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color w:val="000000"/>
          <w:sz w:val="32"/>
          <w:szCs w:val="44"/>
        </w:rPr>
      </w:pPr>
      <w:r>
        <w:rPr>
          <w:rFonts w:hint="eastAsia" w:eastAsia="方正黑体简体"/>
          <w:color w:val="000000"/>
          <w:sz w:val="32"/>
          <w:szCs w:val="44"/>
        </w:rPr>
        <w:t>附件</w:t>
      </w: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eastAsia="方正小标宋简体"/>
          <w:color w:val="000000"/>
          <w:sz w:val="44"/>
          <w:szCs w:val="44"/>
        </w:rPr>
        <w:t>2021</w:t>
      </w:r>
      <w:r>
        <w:rPr>
          <w:rFonts w:hint="eastAsia" w:eastAsia="方正小标宋简体"/>
          <w:color w:val="000000"/>
          <w:sz w:val="44"/>
          <w:szCs w:val="44"/>
        </w:rPr>
        <w:t>年上半年人员招聘岗位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spacing w:line="240" w:lineRule="exact"/>
        <w:jc w:val="center"/>
        <w:rPr>
          <w:rFonts w:eastAsia="方正黑体简体"/>
          <w:color w:val="000000"/>
        </w:rPr>
      </w:pPr>
    </w:p>
    <w:tbl>
      <w:tblPr>
        <w:tblStyle w:val="4"/>
        <w:tblW w:w="51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56"/>
        <w:gridCol w:w="946"/>
        <w:gridCol w:w="1005"/>
        <w:gridCol w:w="1971"/>
        <w:gridCol w:w="2056"/>
        <w:gridCol w:w="1323"/>
        <w:gridCol w:w="2699"/>
        <w:gridCol w:w="554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岗位名称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性别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年龄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学历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专</w:t>
            </w:r>
            <w:r>
              <w:rPr>
                <w:rFonts w:eastAsia="方正黑体简体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业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职称</w:t>
            </w:r>
            <w:r>
              <w:rPr>
                <w:rFonts w:eastAsia="方正黑体简体"/>
                <w:color w:val="000000"/>
                <w:spacing w:val="-6"/>
                <w:szCs w:val="21"/>
              </w:rPr>
              <w:t>/</w:t>
            </w: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执业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资格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工作经验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人数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黑体简体"/>
                <w:color w:val="000000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管委会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（办公室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名，</w:t>
            </w:r>
            <w:r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  <w:t>经济和科技发展局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综合文秘岗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不限（汉语言文学专业优</w:t>
            </w:r>
            <w:r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  <w:t>先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具有良好的文字组织和协作能力；工作效率高，条理性好，执行力强；具有文稿撰写相关工作经验优先考虑。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办公室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公务服务接待岗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具备良好的形象气质，亲和力强；具有良好的沟通协调技巧、服务意识；工作积极主动，细致耐心。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收发文岗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工作效率高，条理性好，执行力强；熟练使用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Office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办公软件及各种办公设备。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党群工作部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8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党建管理岗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有一定的文字写作能力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政治面貌为中共党员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宣传及精神文明岗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有一定的文字写作能力，具有新闻宣传工作经验优先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工会和群团岗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有一定的组织协调能力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就业服务和劳动监察岗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/>
              <w:textAlignment w:val="auto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纪工委</w:t>
            </w:r>
          </w:p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（监察组）</w:t>
            </w:r>
          </w:p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4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纪检监察监督管理岗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具有新闻宣传、监督管理、公文写作工作经验及熟悉法律法规者优先。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政治面貌为中共党员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信访举报及案件审查调查岗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熟悉网络系统运行管理、群众工作优先。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经济和科技发展局</w:t>
            </w:r>
          </w:p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7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产业研究及同城化发展岗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不限（经济学类专业优先）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有相关工作经历优先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招投标管理岗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不限（法学类专业优先）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有相关工作经历优先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应急管理岗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不限（安全科学与工程类专业优先）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有相关工作经历优先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工业管理岗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不限（机械类专业优先）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有相关工作经历优先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项目管理岗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管理科学与工程类（工程管理、项目管理优先）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有相关工作经历优先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 xml:space="preserve"> 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建设局</w:t>
            </w:r>
          </w:p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hint="eastAsia" w:eastAsia="方正仿宋_GBK"/>
                <w:color w:val="000000"/>
                <w:spacing w:val="-6"/>
                <w:szCs w:val="21"/>
                <w:lang w:val="en-US" w:eastAsia="zh-CN"/>
              </w:rPr>
              <w:t>4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造价审查岗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简体"/>
                <w:spacing w:val="-6"/>
                <w:szCs w:val="21"/>
              </w:rPr>
              <w:t>原则</w:t>
            </w:r>
            <w:r>
              <w:rPr>
                <w:rFonts w:eastAsia="方正仿宋简体"/>
                <w:spacing w:val="-6"/>
                <w:szCs w:val="21"/>
              </w:rPr>
              <w:t>35</w:t>
            </w:r>
            <w:r>
              <w:rPr>
                <w:rFonts w:hint="eastAsia" w:eastAsia="方正仿宋简体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工程管理、工程造价、工程造价管理等相关专业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年以上工作经验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取得中级职称人员放宽至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40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周岁；取得对应专业中级职称或注册执业资格不受专业限制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招标投标管理岗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简体"/>
                <w:spacing w:val="-6"/>
                <w:szCs w:val="21"/>
              </w:rPr>
              <w:t>原则</w:t>
            </w:r>
            <w:r>
              <w:rPr>
                <w:rFonts w:eastAsia="方正仿宋简体"/>
                <w:spacing w:val="-6"/>
                <w:szCs w:val="21"/>
              </w:rPr>
              <w:t>35</w:t>
            </w:r>
            <w:r>
              <w:rPr>
                <w:rFonts w:hint="eastAsia" w:eastAsia="方正仿宋简体"/>
                <w:spacing w:val="-6"/>
                <w:szCs w:val="21"/>
              </w:rPr>
              <w:t>周岁以下</w:t>
            </w:r>
            <w:r>
              <w:rPr>
                <w:rFonts w:eastAsia="方正仿宋简体"/>
                <w:spacing w:val="-6"/>
                <w:szCs w:val="21"/>
              </w:rPr>
              <w:t xml:space="preserve"> 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土木工程、岩土工程、建筑工程、道路与桥梁工程、交通工程、给排水工程、暖通工程、工程管理、工程造价、工程造价管理、项目管理等相关专业，法学类相关专业。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年以上工作经验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取得中级职称人员放宽至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40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周岁；取得对应专业中级职称或注册执业资格不受专业限制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综合管理岗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土木类、水利类、交通运输类、法学类、工商管理类、新闻传播学类专业，汉语言文学专业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社会事务局（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9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社会事务管理岗</w:t>
            </w:r>
          </w:p>
        </w:tc>
        <w:tc>
          <w:tcPr>
            <w:tcW w:w="9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7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民政事务管理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名、卫生教育管理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名、退役军人事务管理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名、农业农村管理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水利工程岗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不限（水利工程、水利工程与管理、水利水电工程技术、水利水电工程管理、水利水电建筑工程、水务管理等专业优先）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河长制工作岗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不限（水环境监测与治理、水利工程（水生态修复工程技术方向）、环境工程、环境科学、环境生态工程等专业优先）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财政局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4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财评结（决）算审核岗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工程造价、工程管理等相关专业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初级及以上职称；具有中级及以上职称或一级造价师资格的优先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两年以上工作经验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取得中级职称人员放宽至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40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周岁，副高级及以上职称人员在法定劳动年龄内不限定年龄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预算及国有资产管理岗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会计、财务管理、金融学等相关专业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会计初级及以上职称优先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商务和经济合作局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企业运行管理岗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不限（工商管理类、经济学类、国际贸易、会计学专业优先）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有相关从业资格者优先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不限，有工作经验者优先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对外开放及协同改革岗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不限（工商管理类、经济学类、国际贸易、会计学专业优先）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有相关从业资格者优先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不限，有工作经验者优先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商务经合工作综合管理岗</w:t>
            </w:r>
          </w:p>
        </w:tc>
        <w:tc>
          <w:tcPr>
            <w:tcW w:w="32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不限（新闻学、汉语言文学专业优先）</w:t>
            </w:r>
          </w:p>
        </w:tc>
        <w:tc>
          <w:tcPr>
            <w:tcW w:w="449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有相关从业资格者优先</w:t>
            </w:r>
          </w:p>
        </w:tc>
        <w:tc>
          <w:tcPr>
            <w:tcW w:w="916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不限，有工作经验者优先</w:t>
            </w:r>
          </w:p>
        </w:tc>
        <w:tc>
          <w:tcPr>
            <w:tcW w:w="18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行政审批局（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政务服务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综合岗</w:t>
            </w:r>
          </w:p>
        </w:tc>
        <w:tc>
          <w:tcPr>
            <w:tcW w:w="321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不限（汉语言文学、秘书学、文秘、文秘学、中文等相关专业优</w:t>
            </w:r>
            <w:r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  <w:t>先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）</w:t>
            </w:r>
          </w:p>
        </w:tc>
        <w:tc>
          <w:tcPr>
            <w:tcW w:w="449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文字功底强，有文秘相关工作经验者优先。</w:t>
            </w:r>
          </w:p>
        </w:tc>
        <w:tc>
          <w:tcPr>
            <w:tcW w:w="188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市场监管分局（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市场监管岗</w:t>
            </w:r>
          </w:p>
        </w:tc>
        <w:tc>
          <w:tcPr>
            <w:tcW w:w="321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449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vAlign w:val="center"/>
          </w:tcPr>
          <w:p>
            <w:pPr>
              <w:spacing w:line="30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  <w:lang w:val="en-US" w:eastAsia="zh-CN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司法分局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合法性审查及行政复议应诉岗</w:t>
            </w:r>
          </w:p>
        </w:tc>
        <w:tc>
          <w:tcPr>
            <w:tcW w:w="32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法学专业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取得法律执业资格证书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A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证优先</w:t>
            </w:r>
          </w:p>
        </w:tc>
        <w:tc>
          <w:tcPr>
            <w:tcW w:w="916" w:type="pct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1</w:t>
            </w:r>
          </w:p>
        </w:tc>
        <w:tc>
          <w:tcPr>
            <w:tcW w:w="42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restar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资阳市税务局第二分局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6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税源管理岗</w:t>
            </w:r>
          </w:p>
        </w:tc>
        <w:tc>
          <w:tcPr>
            <w:tcW w:w="32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会计、会计学等相关专业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</w:p>
        </w:tc>
        <w:tc>
          <w:tcPr>
            <w:tcW w:w="42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Merge w:val="continue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税款征收岗</w:t>
            </w:r>
          </w:p>
        </w:tc>
        <w:tc>
          <w:tcPr>
            <w:tcW w:w="32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大学本科及以上且原则上取得学士及以上学位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计算机类专业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</w:t>
            </w:r>
          </w:p>
        </w:tc>
        <w:tc>
          <w:tcPr>
            <w:tcW w:w="42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自然资源和规划分局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（</w:t>
            </w: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名）</w:t>
            </w:r>
          </w:p>
        </w:tc>
        <w:tc>
          <w:tcPr>
            <w:tcW w:w="562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自然资源和规划管理岗</w:t>
            </w:r>
          </w:p>
        </w:tc>
        <w:tc>
          <w:tcPr>
            <w:tcW w:w="32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341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35</w:t>
            </w: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周岁以下</w:t>
            </w:r>
          </w:p>
        </w:tc>
        <w:tc>
          <w:tcPr>
            <w:tcW w:w="66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大学本科及以上且取得学士及以上学位</w:t>
            </w:r>
          </w:p>
        </w:tc>
        <w:tc>
          <w:tcPr>
            <w:tcW w:w="69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林学类专业、汉语言文学专业、土地资源管理专业、法学专业、道路桥梁与渡河工程专业、建筑学专业、城乡规划专业</w:t>
            </w:r>
          </w:p>
        </w:tc>
        <w:tc>
          <w:tcPr>
            <w:tcW w:w="449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916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</w:rPr>
              <w:t>不限</w:t>
            </w:r>
          </w:p>
        </w:tc>
        <w:tc>
          <w:tcPr>
            <w:tcW w:w="188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/>
                <w:color w:val="000000"/>
                <w:spacing w:val="-6"/>
                <w:szCs w:val="21"/>
              </w:rPr>
              <w:t>2</w:t>
            </w:r>
          </w:p>
        </w:tc>
        <w:tc>
          <w:tcPr>
            <w:tcW w:w="427" w:type="pct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384" w:type="pct"/>
            <w:gridSpan w:val="8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  <w:lang w:eastAsia="zh-CN"/>
              </w:rPr>
              <w:t>合计</w:t>
            </w:r>
          </w:p>
        </w:tc>
        <w:tc>
          <w:tcPr>
            <w:tcW w:w="188" w:type="pct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default" w:eastAsia="方正仿宋_GBK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pacing w:val="-6"/>
                <w:szCs w:val="21"/>
                <w:lang w:val="en-US" w:eastAsia="zh-CN"/>
              </w:rPr>
              <w:t>59</w:t>
            </w:r>
          </w:p>
        </w:tc>
        <w:tc>
          <w:tcPr>
            <w:tcW w:w="427" w:type="pct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eastAsia="方正黑体简体"/>
                <w:color w:val="000000"/>
                <w:spacing w:val="-6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588" w:right="1440" w:bottom="1474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6120B7"/>
    <w:rsid w:val="00006F02"/>
    <w:rsid w:val="000A609C"/>
    <w:rsid w:val="00225775"/>
    <w:rsid w:val="00752CD2"/>
    <w:rsid w:val="007E092C"/>
    <w:rsid w:val="00993F4C"/>
    <w:rsid w:val="016120B7"/>
    <w:rsid w:val="192E3767"/>
    <w:rsid w:val="27F25656"/>
    <w:rsid w:val="2C9820DF"/>
    <w:rsid w:val="4921194B"/>
    <w:rsid w:val="4A1E304F"/>
    <w:rsid w:val="56AF5209"/>
    <w:rsid w:val="6DFC1BE8"/>
    <w:rsid w:val="7880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434</Words>
  <Characters>2480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2021-05-31T01:33:00Z</dcterms:created>
  <dc:creator>141242</dc:creator>
  <cp:lastModifiedBy>141242</cp:lastModifiedBy>
  <cp:lastPrinted>2021-05-31T08:36:00Z</cp:lastPrinted>
  <dcterms:modified xsi:type="dcterms:W3CDTF">2021-06-01T08:19:48Z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A925D31BBC3244A8A651F39C07DA2A97</vt:lpwstr>
  </property>
</Properties>
</file>