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BFBCB">
      <w:pPr>
        <w:widowControl w:val="0"/>
        <w:kinsoku/>
        <w:autoSpaceDE/>
        <w:autoSpaceDN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snapToGrid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napToGrid/>
          <w:color w:val="auto"/>
          <w:sz w:val="32"/>
          <w:szCs w:val="32"/>
          <w:highlight w:val="none"/>
          <w:u w:val="none"/>
          <w:shd w:val="clear" w:color="auto" w:fill="auto"/>
        </w:rPr>
        <w:t>附件</w:t>
      </w:r>
      <w:r>
        <w:rPr>
          <w:rFonts w:hint="eastAsia" w:ascii="黑体" w:hAnsi="黑体" w:eastAsia="黑体" w:cs="黑体"/>
          <w:snapToGrid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2</w:t>
      </w:r>
    </w:p>
    <w:p w14:paraId="09CA6F26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napToGrid/>
          <w:color w:val="auto"/>
          <w:kern w:val="2"/>
          <w:sz w:val="44"/>
          <w:szCs w:val="44"/>
          <w:highlight w:val="none"/>
          <w:u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Cs/>
          <w:snapToGrid/>
          <w:color w:val="auto"/>
          <w:kern w:val="2"/>
          <w:sz w:val="44"/>
          <w:szCs w:val="44"/>
          <w:highlight w:val="none"/>
          <w:u w:val="none"/>
          <w:shd w:val="clear" w:color="auto" w:fill="auto"/>
        </w:rPr>
        <w:t>江西省</w:t>
      </w:r>
      <w:r>
        <w:rPr>
          <w:rFonts w:hint="eastAsia" w:ascii="方正小标宋简体" w:hAnsi="方正小标宋简体" w:eastAsia="方正小标宋简体" w:cs="方正小标宋简体"/>
          <w:bCs/>
          <w:snapToGrid/>
          <w:color w:val="auto"/>
          <w:kern w:val="2"/>
          <w:sz w:val="44"/>
          <w:szCs w:val="44"/>
          <w:highlight w:val="none"/>
          <w:u w:val="none"/>
          <w:shd w:val="clear" w:color="auto" w:fill="auto"/>
          <w:lang w:val="en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napToGrid/>
          <w:color w:val="auto"/>
          <w:kern w:val="2"/>
          <w:sz w:val="44"/>
          <w:szCs w:val="44"/>
          <w:highlight w:val="none"/>
          <w:u w:val="none"/>
          <w:shd w:val="clear" w:color="auto" w:fill="auto"/>
        </w:rPr>
        <w:t>4年度考试录用公务员专业条件设置指导目录</w:t>
      </w:r>
    </w:p>
    <w:p w14:paraId="0FD197D8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18"/>
          <w:szCs w:val="18"/>
          <w:highlight w:val="none"/>
          <w:u w:val="none"/>
          <w:shd w:val="clear" w:color="auto" w:fill="auto"/>
        </w:rPr>
      </w:pPr>
    </w:p>
    <w:p w14:paraId="0D09C522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18"/>
          <w:szCs w:val="18"/>
          <w:highlight w:val="none"/>
          <w:u w:val="none"/>
          <w:shd w:val="clear" w:color="auto" w:fill="auto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18"/>
          <w:szCs w:val="18"/>
          <w:highlight w:val="none"/>
          <w:u w:val="none"/>
          <w:shd w:val="clear" w:color="auto" w:fill="auto"/>
        </w:rPr>
        <w:t>说明：</w:t>
      </w:r>
    </w:p>
    <w:p w14:paraId="27E4911D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18"/>
          <w:szCs w:val="18"/>
          <w:highlight w:val="none"/>
          <w:u w:val="none"/>
          <w:shd w:val="clear" w:color="auto" w:fill="auto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18"/>
          <w:szCs w:val="18"/>
          <w:highlight w:val="none"/>
          <w:u w:val="none"/>
          <w:shd w:val="clear" w:color="auto" w:fill="auto"/>
        </w:rPr>
        <w:t>一、本目录中的专业来源于教育部制定的研究生、本科和专科专业目录，并参考了江西省各主要高校近年来专业设置以及调整情况。</w:t>
      </w:r>
    </w:p>
    <w:p w14:paraId="7D9294C0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18"/>
          <w:szCs w:val="18"/>
          <w:highlight w:val="none"/>
          <w:u w:val="none"/>
          <w:shd w:val="clear" w:color="auto" w:fill="auto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18"/>
          <w:szCs w:val="18"/>
          <w:highlight w:val="none"/>
          <w:u w:val="none"/>
          <w:shd w:val="clear" w:color="auto" w:fill="auto"/>
        </w:rPr>
        <w:t>二、本目录中的分类是按照公务员招录职位需求进行归类的，与教育学科分类没有直接对应关系。</w:t>
      </w:r>
    </w:p>
    <w:p w14:paraId="21D55537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18"/>
          <w:szCs w:val="18"/>
          <w:highlight w:val="none"/>
          <w:u w:val="none"/>
          <w:shd w:val="clear" w:color="auto" w:fill="auto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18"/>
          <w:szCs w:val="18"/>
          <w:highlight w:val="none"/>
          <w:u w:val="none"/>
          <w:shd w:val="clear" w:color="auto" w:fill="auto"/>
        </w:rPr>
        <w:t>三、本目录仅适用于全省公务员招录的专业条件设置及审核，考生应参照此目录进行报考。</w:t>
      </w:r>
    </w:p>
    <w:p w14:paraId="3400F082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18"/>
          <w:szCs w:val="18"/>
          <w:highlight w:val="none"/>
          <w:u w:val="none"/>
          <w:shd w:val="clear" w:color="auto" w:fill="auto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18"/>
          <w:szCs w:val="18"/>
          <w:highlight w:val="none"/>
          <w:u w:val="none"/>
          <w:shd w:val="clear" w:color="auto" w:fill="auto"/>
        </w:rPr>
        <w:t>四、本目录由省公务员主管部门负责解释。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922"/>
        <w:gridCol w:w="4279"/>
        <w:gridCol w:w="4322"/>
        <w:gridCol w:w="4347"/>
      </w:tblGrid>
      <w:tr w14:paraId="0816F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922" w:type="dxa"/>
            <w:vMerge w:val="restart"/>
            <w:noWrap w:val="0"/>
            <w:vAlign w:val="center"/>
          </w:tcPr>
          <w:p w14:paraId="3F5E37D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类别</w:t>
            </w:r>
          </w:p>
        </w:tc>
        <w:tc>
          <w:tcPr>
            <w:tcW w:w="12948" w:type="dxa"/>
            <w:gridSpan w:val="3"/>
            <w:noWrap w:val="0"/>
            <w:vAlign w:val="center"/>
          </w:tcPr>
          <w:p w14:paraId="2E4D2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专业名称</w:t>
            </w:r>
          </w:p>
        </w:tc>
      </w:tr>
      <w:tr w14:paraId="6A687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 w14:paraId="6D2A417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4279" w:type="dxa"/>
            <w:noWrap w:val="0"/>
            <w:vAlign w:val="center"/>
          </w:tcPr>
          <w:p w14:paraId="53A1A25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研究生专业</w:t>
            </w:r>
          </w:p>
        </w:tc>
        <w:tc>
          <w:tcPr>
            <w:tcW w:w="4322" w:type="dxa"/>
            <w:noWrap w:val="0"/>
            <w:vAlign w:val="center"/>
          </w:tcPr>
          <w:p w14:paraId="3C57189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本科专业</w:t>
            </w:r>
          </w:p>
        </w:tc>
        <w:tc>
          <w:tcPr>
            <w:tcW w:w="4347" w:type="dxa"/>
            <w:noWrap w:val="0"/>
            <w:vAlign w:val="center"/>
          </w:tcPr>
          <w:p w14:paraId="05AA41D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专科专业</w:t>
            </w:r>
          </w:p>
        </w:tc>
      </w:tr>
      <w:tr w14:paraId="3646E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711" w:hRule="atLeast"/>
          <w:jc w:val="center"/>
        </w:trPr>
        <w:tc>
          <w:tcPr>
            <w:tcW w:w="922" w:type="dxa"/>
            <w:noWrap w:val="0"/>
            <w:vAlign w:val="center"/>
          </w:tcPr>
          <w:p w14:paraId="3E28A97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政治与社会类</w:t>
            </w:r>
          </w:p>
        </w:tc>
        <w:tc>
          <w:tcPr>
            <w:tcW w:w="4279" w:type="dxa"/>
            <w:noWrap w:val="0"/>
            <w:vAlign w:val="center"/>
          </w:tcPr>
          <w:p w14:paraId="75901A2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马克思主义哲学、中国哲学、外国哲学、逻辑学、伦理学、美学、宗教学、科学技术哲学、政治学理论、中外政治制度、科学社会主义与国际共产主义运动、中共党史（含党的学说与党的建设）、国际政治、国际关系、外交学、马克思主义基本原理、马克思主义发展史、马克思主义中国化研究、马克思主义中国化、国外马克思主义研究、思想政治教育、中国近现代史基本问题研究、史学理论及史学史、考古学及博物馆学、历史地理学、历史文献学（含：敦煌学、古文字学）、专门史、中国古代史、中国近现代史、世界史、社会学、人口学、人类学、民俗学（含民间文学）、民族学、马克思主义民族理论与政策、中国少数民族经济、中国少数民族史、中国少数民族艺术</w:t>
            </w:r>
          </w:p>
          <w:p w14:paraId="3F03EA7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文物与博物馆硕士、社会工作硕士</w:t>
            </w:r>
          </w:p>
        </w:tc>
        <w:tc>
          <w:tcPr>
            <w:tcW w:w="4322" w:type="dxa"/>
            <w:noWrap w:val="0"/>
            <w:vAlign w:val="center"/>
          </w:tcPr>
          <w:p w14:paraId="3BC79E2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哲学、逻辑学、宗教学、伦理学、政治学与行政学、国际政治、外交学、国际事务与国际关系、政治学、经济学与哲学、科学社会主义、中国共产党党史、思想政治教育、历史学、世界历史、考古学、文物与博物馆学、文物保护技术、外国语言与外国历史、文化产业管理、社会学、社会工作、人类学、女性学、家政学、人口学、民族学</w:t>
            </w:r>
          </w:p>
          <w:p w14:paraId="5F6CDDE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国际政治经济学、科学社会主义与共产主义运动、中国革命史与中国共产党党史、博物馆学</w:t>
            </w:r>
          </w:p>
        </w:tc>
        <w:tc>
          <w:tcPr>
            <w:tcW w:w="4347" w:type="dxa"/>
            <w:noWrap w:val="0"/>
            <w:vAlign w:val="center"/>
          </w:tcPr>
          <w:p w14:paraId="77A3C7D7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哲学、社会工作、社区管理与服务、文物鉴定与修复、家政服务、社区康复、思想政治教育</w:t>
            </w:r>
          </w:p>
        </w:tc>
      </w:tr>
      <w:tr w14:paraId="19C8E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64BAA2D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法律类</w:t>
            </w:r>
          </w:p>
        </w:tc>
        <w:tc>
          <w:tcPr>
            <w:tcW w:w="4279" w:type="dxa"/>
            <w:noWrap w:val="0"/>
            <w:vAlign w:val="center"/>
          </w:tcPr>
          <w:p w14:paraId="7FB8592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法学理论、法律史、宪法学与行政法学、刑法学、民商法学（含劳动法学、社会保障法学）、诉讼法学、经济法学、环境与资源保护法学、国际法学（含：国际公法、国际私法、国际经济法）、军事法学、知识产权法学、法律硕士（法学、非法学）</w:t>
            </w:r>
          </w:p>
        </w:tc>
        <w:tc>
          <w:tcPr>
            <w:tcW w:w="4322" w:type="dxa"/>
            <w:noWrap w:val="0"/>
            <w:vAlign w:val="center"/>
          </w:tcPr>
          <w:p w14:paraId="05A2E2D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法学、知识产权、监狱学、知识产权法、国际法、国际经济法</w:t>
            </w:r>
          </w:p>
          <w:p w14:paraId="31EF56B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法律、律师</w:t>
            </w:r>
          </w:p>
        </w:tc>
        <w:tc>
          <w:tcPr>
            <w:tcW w:w="4347" w:type="dxa"/>
            <w:noWrap w:val="0"/>
            <w:vAlign w:val="center"/>
          </w:tcPr>
          <w:p w14:paraId="44C6425F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法律文秘、法律事务、书记官、民事执行、行政执行</w:t>
            </w:r>
          </w:p>
          <w:p w14:paraId="527B9B34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法律、律师</w:t>
            </w:r>
          </w:p>
        </w:tc>
      </w:tr>
      <w:tr w14:paraId="2C844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135E681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公安类</w:t>
            </w:r>
          </w:p>
        </w:tc>
        <w:tc>
          <w:tcPr>
            <w:tcW w:w="4279" w:type="dxa"/>
            <w:noWrap w:val="0"/>
            <w:vAlign w:val="center"/>
          </w:tcPr>
          <w:p w14:paraId="68B08CF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公安学、公安技术一级学科下的各研究方向</w:t>
            </w:r>
          </w:p>
          <w:p w14:paraId="780D5E5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警务硕士</w:t>
            </w:r>
          </w:p>
        </w:tc>
        <w:tc>
          <w:tcPr>
            <w:tcW w:w="4322" w:type="dxa"/>
            <w:noWrap w:val="0"/>
            <w:vAlign w:val="center"/>
          </w:tcPr>
          <w:p w14:paraId="7BC4D6D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治安学、侦查学、禁毒学、警犬技术、经济犯罪侦查、公安情报学、犯罪学、公安管理学、涉外警务、国内安全保卫、警务指挥与战术、刑事科学技术、交通管理工程（公安类院校）、安全防范工程、公安视听技术、网络安全与执法、消防指挥、消防工程、公安管理</w:t>
            </w:r>
          </w:p>
        </w:tc>
        <w:tc>
          <w:tcPr>
            <w:tcW w:w="4347" w:type="dxa"/>
            <w:noWrap w:val="0"/>
            <w:vAlign w:val="center"/>
          </w:tcPr>
          <w:p w14:paraId="5D16E926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侦查、刑事侦查、经济犯罪侦查、国内安全保卫、治安管理、交通管理（公安类院校）、警察管理、公共安全管理、信息网络安全监察、禁毒、警察指挥与战术、刑事技术、刑事侦查技术、刑事科学技术、警犬技术、安全防范技术、特警、公安管理</w:t>
            </w:r>
          </w:p>
        </w:tc>
      </w:tr>
      <w:tr w14:paraId="08AA0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764BE4E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司法监所管理类</w:t>
            </w:r>
          </w:p>
        </w:tc>
        <w:tc>
          <w:tcPr>
            <w:tcW w:w="4279" w:type="dxa"/>
            <w:noWrap w:val="0"/>
            <w:vAlign w:val="center"/>
          </w:tcPr>
          <w:p w14:paraId="5A0502B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4322" w:type="dxa"/>
            <w:noWrap w:val="0"/>
            <w:vAlign w:val="center"/>
          </w:tcPr>
          <w:p w14:paraId="362C7ED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监狱学</w:t>
            </w:r>
          </w:p>
        </w:tc>
        <w:tc>
          <w:tcPr>
            <w:tcW w:w="4347" w:type="dxa"/>
            <w:noWrap w:val="0"/>
            <w:vAlign w:val="center"/>
          </w:tcPr>
          <w:p w14:paraId="021EAB0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司法助理、司法警务、刑事执行、刑事侦查技术、罪犯心理测量与矫正技术、司法鉴定技术、司法信息安全、司法信息技术、社区矫正</w:t>
            </w:r>
          </w:p>
        </w:tc>
      </w:tr>
      <w:tr w14:paraId="7D3B4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5A33DDC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经济与贸易类</w:t>
            </w:r>
          </w:p>
        </w:tc>
        <w:tc>
          <w:tcPr>
            <w:tcW w:w="4279" w:type="dxa"/>
            <w:noWrap w:val="0"/>
            <w:vAlign w:val="center"/>
          </w:tcPr>
          <w:p w14:paraId="159C7FB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政治经济学、经济思想史、经济史、西方经济学、世界经济、人口、资源与环境经济学、马克思主义理论与中国经济社会发展、国民经济学、区域经济学、产业经济学、国际贸易学、劳动经济学、统计学、数量经济学、国防经济学、法律经济学、规制经济学、发展经济学、网络经济学、投资经济学、体育经济学、区域与产业经济管理</w:t>
            </w:r>
          </w:p>
          <w:p w14:paraId="3B60A6C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应用统计硕士、国际商务硕士</w:t>
            </w:r>
          </w:p>
        </w:tc>
        <w:tc>
          <w:tcPr>
            <w:tcW w:w="4322" w:type="dxa"/>
            <w:noWrap w:val="0"/>
            <w:vAlign w:val="center"/>
          </w:tcPr>
          <w:p w14:paraId="678FF94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经济学、经济统计学、国民经济管理、资源与环境经济学、商务经济学、能源经济、国际经济与贸易、贸易经济</w:t>
            </w:r>
          </w:p>
          <w:p w14:paraId="521BAA3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国际文化贸易、国际经济、国际贸易、海洋经济学、国际商务、环境资源与发展经济学</w:t>
            </w:r>
          </w:p>
          <w:p w14:paraId="6545E3D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调查与分析</w:t>
            </w:r>
          </w:p>
        </w:tc>
        <w:tc>
          <w:tcPr>
            <w:tcW w:w="4347" w:type="dxa"/>
            <w:noWrap w:val="0"/>
            <w:vAlign w:val="center"/>
          </w:tcPr>
          <w:p w14:paraId="5EC0770C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经济管理、经济信息管理、国际经济与贸易、国际贸易实务、国际商务、商务经纪与代理</w:t>
            </w:r>
          </w:p>
          <w:p w14:paraId="1D7BE30E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国际贸易、商务管理</w:t>
            </w:r>
          </w:p>
        </w:tc>
      </w:tr>
      <w:tr w14:paraId="678BC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081" w:hRule="atLeast"/>
          <w:jc w:val="center"/>
        </w:trPr>
        <w:tc>
          <w:tcPr>
            <w:tcW w:w="922" w:type="dxa"/>
            <w:noWrap w:val="0"/>
            <w:vAlign w:val="center"/>
          </w:tcPr>
          <w:p w14:paraId="58C33C6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财政金融类</w:t>
            </w:r>
          </w:p>
        </w:tc>
        <w:tc>
          <w:tcPr>
            <w:tcW w:w="4279" w:type="dxa"/>
            <w:noWrap w:val="0"/>
            <w:vAlign w:val="center"/>
          </w:tcPr>
          <w:p w14:paraId="007E6611"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财政学、税收学、金融学、保险学</w:t>
            </w:r>
          </w:p>
          <w:p w14:paraId="5AF1BD00"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金融硕士、税务硕士、保险硕士、资产评估硕士（机电设备评估、金融资产评估、知识产权评估、土地、房产评估）</w:t>
            </w:r>
          </w:p>
        </w:tc>
        <w:tc>
          <w:tcPr>
            <w:tcW w:w="4322" w:type="dxa"/>
            <w:noWrap w:val="0"/>
            <w:vAlign w:val="center"/>
          </w:tcPr>
          <w:p w14:paraId="2E806C3A"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财政学、税收学、金融学、金融工程、金融管理、保险学、投资学、金融数学、信用管理、经济与金融、国际金融</w:t>
            </w:r>
          </w:p>
          <w:p w14:paraId="01BCBF32"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税务、金融</w:t>
            </w:r>
          </w:p>
        </w:tc>
        <w:tc>
          <w:tcPr>
            <w:tcW w:w="4347" w:type="dxa"/>
            <w:noWrap w:val="0"/>
            <w:vAlign w:val="center"/>
          </w:tcPr>
          <w:p w14:paraId="1DAE6B5B">
            <w:pPr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财政、税务、金融管理与实务、国际金融、金融与证券、金融保险、保险实务、医疗保险实务、资产评估与管理、投资与理财、证券与期货、机动车保险实务</w:t>
            </w:r>
          </w:p>
          <w:p w14:paraId="78C3DEB5">
            <w:pPr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金融</w:t>
            </w:r>
          </w:p>
        </w:tc>
      </w:tr>
      <w:tr w14:paraId="72684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5574A51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会计与审计类</w:t>
            </w:r>
          </w:p>
        </w:tc>
        <w:tc>
          <w:tcPr>
            <w:tcW w:w="4279" w:type="dxa"/>
            <w:noWrap w:val="0"/>
            <w:vAlign w:val="center"/>
          </w:tcPr>
          <w:p w14:paraId="056B5173"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会计（学）</w:t>
            </w:r>
          </w:p>
          <w:p w14:paraId="05FFFEB3"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会计硕士、审计硕士</w:t>
            </w:r>
          </w:p>
        </w:tc>
        <w:tc>
          <w:tcPr>
            <w:tcW w:w="4322" w:type="dxa"/>
            <w:noWrap w:val="0"/>
            <w:vAlign w:val="center"/>
          </w:tcPr>
          <w:p w14:paraId="7DCD2248"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会计（学）、审计学、财务管理、财务会计教育</w:t>
            </w:r>
          </w:p>
          <w:p w14:paraId="07E36C5A"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国际会计、国际财务管理、注册会计师</w:t>
            </w:r>
          </w:p>
        </w:tc>
        <w:tc>
          <w:tcPr>
            <w:tcW w:w="4347" w:type="dxa"/>
            <w:noWrap w:val="0"/>
            <w:vAlign w:val="center"/>
          </w:tcPr>
          <w:p w14:paraId="7C4B4E50">
            <w:pPr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财务管理、财务信息管理、会计（学）、会计电算化、会计与统计核算、会计与审计、审计实务</w:t>
            </w:r>
          </w:p>
        </w:tc>
      </w:tr>
      <w:tr w14:paraId="23B73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7B7C3D6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中文类</w:t>
            </w:r>
          </w:p>
        </w:tc>
        <w:tc>
          <w:tcPr>
            <w:tcW w:w="4279" w:type="dxa"/>
            <w:noWrap w:val="0"/>
            <w:vAlign w:val="center"/>
          </w:tcPr>
          <w:p w14:paraId="5BECFCB0"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文艺学、语言学及应用语言学、汉语言文字学、中国古典文献学、中国古代文学、中国现当代文学、中国少数民族语言文学（分语种）、比较文学与世界文学、汉语国际教育</w:t>
            </w:r>
          </w:p>
        </w:tc>
        <w:tc>
          <w:tcPr>
            <w:tcW w:w="4322" w:type="dxa"/>
            <w:noWrap w:val="0"/>
            <w:vAlign w:val="center"/>
          </w:tcPr>
          <w:p w14:paraId="7B70DE8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汉语言文学、汉语言、汉语言教育、汉语国际教育、中国少数民族语言文学、古典文献学、应用语言学、秘书学</w:t>
            </w:r>
          </w:p>
          <w:p w14:paraId="0F80A325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中国语言文化、对外汉语、中国学、古典文献</w:t>
            </w:r>
          </w:p>
        </w:tc>
        <w:tc>
          <w:tcPr>
            <w:tcW w:w="4347" w:type="dxa"/>
            <w:noWrap w:val="0"/>
            <w:vAlign w:val="center"/>
          </w:tcPr>
          <w:p w14:paraId="221BFC8D">
            <w:pPr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汉语、文秘、语文教育</w:t>
            </w:r>
          </w:p>
          <w:p w14:paraId="0CCD329F">
            <w:pPr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汉语言文学、秘书</w:t>
            </w:r>
          </w:p>
        </w:tc>
      </w:tr>
      <w:tr w14:paraId="2FBA7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3" w:hRule="atLeast"/>
          <w:jc w:val="center"/>
        </w:trPr>
        <w:tc>
          <w:tcPr>
            <w:tcW w:w="922" w:type="dxa"/>
            <w:noWrap w:val="0"/>
            <w:vAlign w:val="center"/>
          </w:tcPr>
          <w:p w14:paraId="2D2C47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新闻类</w:t>
            </w:r>
          </w:p>
        </w:tc>
        <w:tc>
          <w:tcPr>
            <w:tcW w:w="4279" w:type="dxa"/>
            <w:noWrap w:val="0"/>
            <w:vAlign w:val="center"/>
          </w:tcPr>
          <w:p w14:paraId="748ABA83"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新闻学、传播学、新闻与传播硕士、出版硕士</w:t>
            </w:r>
          </w:p>
        </w:tc>
        <w:tc>
          <w:tcPr>
            <w:tcW w:w="4322" w:type="dxa"/>
            <w:noWrap w:val="0"/>
            <w:vAlign w:val="center"/>
          </w:tcPr>
          <w:p w14:paraId="7AF3233D"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新闻学、广播电视学、广播电视新闻学、广告学、传播学、编辑出版学、网络与新媒体、数字出版</w:t>
            </w:r>
          </w:p>
        </w:tc>
        <w:tc>
          <w:tcPr>
            <w:tcW w:w="4347" w:type="dxa"/>
            <w:noWrap w:val="0"/>
            <w:vAlign w:val="center"/>
          </w:tcPr>
          <w:p w14:paraId="07C63DE7">
            <w:pPr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新闻采编与制作、新闻采编与技术</w:t>
            </w:r>
          </w:p>
          <w:p w14:paraId="1B6EDD35">
            <w:pPr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广告、广告学、新闻学</w:t>
            </w:r>
          </w:p>
        </w:tc>
      </w:tr>
      <w:tr w14:paraId="068CD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117" w:hRule="atLeast"/>
          <w:jc w:val="center"/>
        </w:trPr>
        <w:tc>
          <w:tcPr>
            <w:tcW w:w="922" w:type="dxa"/>
            <w:noWrap w:val="0"/>
            <w:vAlign w:val="center"/>
          </w:tcPr>
          <w:p w14:paraId="0BB8DB0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外语类</w:t>
            </w:r>
          </w:p>
        </w:tc>
        <w:tc>
          <w:tcPr>
            <w:tcW w:w="4279" w:type="dxa"/>
            <w:noWrap w:val="0"/>
            <w:vAlign w:val="center"/>
          </w:tcPr>
          <w:p w14:paraId="0DB1E41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英语语言文学、俄语语言文学、法语语言文学、德语语言文学、日语语言文学、印度语言文学、西班牙语语言文学、阿拉伯语语言文学、欧洲语言文学、亚非语言文学、外国语言学及应用语言学、</w:t>
            </w:r>
          </w:p>
          <w:p w14:paraId="6BAC1C7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翻译硕士（英语笔译、英语口译、俄语笔译、俄语口译、日语笔译、日语口译、法语笔译、法语口译、德语笔译、德语口译、朝鲜语口译、朝鲜语笔译）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4322" w:type="dxa"/>
            <w:noWrap w:val="0"/>
            <w:vAlign w:val="center"/>
          </w:tcPr>
          <w:p w14:paraId="7D98D526">
            <w:pPr>
              <w:widowControl w:val="0"/>
              <w:kinsoku/>
              <w:autoSpaceDE/>
              <w:autoSpaceDN/>
              <w:adjustRightInd/>
              <w:snapToGrid/>
              <w:spacing w:line="22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英语、俄语、德语、法语、西班牙语、阿拉伯语、日语、应用日语、波斯语、朝鲜语、菲律宾语、梵语巴利语、印度尼西亚语、印地语、柬埔寨语、老挝语、缅甸语、马来语、蒙古语、僧伽罗语、僧加罗语、泰语、乌尔都语、希伯莱语、希伯来语、越南语、豪萨语、斯瓦希里语、阿尔巴尼亚语、保加利亚语、波兰语、捷克语、罗马尼亚语、葡萄牙语、瑞典语、塞尔维亚语、塞尔维亚—克罗地亚语、土耳其语、希腊语、匈牙利语、意大利语、捷克－斯洛伐克语、泰米尔语、普什图语、世界语、孟加拉语、尼泊尔语、塞尔维亚语—克罗地亚语、克罗地亚语、爱尔兰语、荷兰语、芬兰语、乌克兰语、韩国语、挪威语、丹麦语、立陶宛语、爱沙尼亚语、斯洛文尼亚语、马耳他语、哈萨克语、乌兹别克语、冰岛语、拉丁语、祖鲁语、商务英语、翻译</w:t>
            </w:r>
          </w:p>
          <w:p w14:paraId="4D166224">
            <w:pPr>
              <w:widowControl w:val="0"/>
              <w:kinsoku/>
              <w:autoSpaceDE/>
              <w:autoSpaceDN/>
              <w:adjustRightInd/>
              <w:snapToGrid/>
              <w:spacing w:line="22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英语（生物医学英语）、英语（国际商务、国际会计、国际传播、国际金融、国际财务管理）、日语（国际商务）</w:t>
            </w:r>
          </w:p>
        </w:tc>
        <w:tc>
          <w:tcPr>
            <w:tcW w:w="4347" w:type="dxa"/>
            <w:noWrap w:val="0"/>
            <w:vAlign w:val="center"/>
          </w:tcPr>
          <w:p w14:paraId="4BC6378D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应用英语、应用日语、应用俄语、应用德语、应用法语、应用韩语、商务英语、旅游英语、商务日语、旅游日语、应用西班牙语、应用阿拉伯语、应用意大利语</w:t>
            </w:r>
          </w:p>
          <w:p w14:paraId="16F184A5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英语、日语、韩国语</w:t>
            </w:r>
          </w:p>
        </w:tc>
      </w:tr>
      <w:tr w14:paraId="20635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683F931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工商管理类</w:t>
            </w:r>
          </w:p>
        </w:tc>
        <w:tc>
          <w:tcPr>
            <w:tcW w:w="4279" w:type="dxa"/>
            <w:noWrap w:val="0"/>
            <w:vAlign w:val="center"/>
          </w:tcPr>
          <w:p w14:paraId="0DA7121A"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管理科学、管理科学与工程、房地产开发与管理、信息管理与信息系统、电子商务与电子政务、经济管理决策与分析、服务计算及应用、会计学、企业管理（含：财务管理、市场营销、人力资源管理）、旅游管理、技术经济及管理、农业经济管理、林业经济管理、工商管理硕士、会计硕士、物流工程硕士</w:t>
            </w:r>
          </w:p>
          <w:p w14:paraId="4A07F838"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区域与产业经济管理、文化资源与产业管理、历史遗产管理</w:t>
            </w:r>
          </w:p>
        </w:tc>
        <w:tc>
          <w:tcPr>
            <w:tcW w:w="4322" w:type="dxa"/>
            <w:noWrap w:val="0"/>
            <w:vAlign w:val="center"/>
          </w:tcPr>
          <w:p w14:paraId="0BF7F53A"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管理科学、管理科学与工程、信息管理与信息系统、工程管理、房地产开发与管理、工程造价、工商管理、市场营销、会计学、财务管理、国际财务管理、国际商务、人力资源管理、审计学、资产评估、物业管理、文化产业管理、劳动关系、体育经济与管理、财务会计教育、市场营销教育、农林经济管理、农村区域发展、物流管理、物流工程、采购管理、电子商务、电子商务及法律、渔业资源与渔政管理、保密管理</w:t>
            </w:r>
          </w:p>
          <w:p w14:paraId="7F7757CD"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采购与供应管理、工程造价管理、工商企业管理、农业经济管理、销售管理、中小企业经营管理</w:t>
            </w:r>
          </w:p>
        </w:tc>
        <w:tc>
          <w:tcPr>
            <w:tcW w:w="4347" w:type="dxa"/>
            <w:noWrap w:val="0"/>
            <w:vAlign w:val="center"/>
          </w:tcPr>
          <w:p w14:paraId="7C440C89">
            <w:pPr>
              <w:kinsoku/>
              <w:autoSpaceDE/>
              <w:autoSpaceDN/>
              <w:adjustRightInd/>
              <w:snapToGrid/>
              <w:spacing w:line="28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工商企业管理、工商行政管理、商务管理、高尔夫球俱乐部商务管理、连锁经营管理、物流管理、产品质量控制及生产管理、农业经济管理、农村行政管理、乡镇企业管理、林业经济信息管理、渔业资源与渔政管理、房地产经营与估价、物业管理、物业设施管理、市场营销、市场开发与营销、营销与策划、医药营销、电子商务、人力资源管理、文化事业管理、文化市场经营与管理</w:t>
            </w:r>
          </w:p>
          <w:p w14:paraId="71C4E446">
            <w:pPr>
              <w:kinsoku/>
              <w:autoSpaceDE/>
              <w:autoSpaceDN/>
              <w:adjustRightInd/>
              <w:snapToGrid/>
              <w:spacing w:line="28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采购与供应管理、县镇企业管理、销售管理、中小企业经营管理、电力市场营销</w:t>
            </w:r>
          </w:p>
        </w:tc>
      </w:tr>
      <w:tr w14:paraId="67C58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1CABDEF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公共管理类</w:t>
            </w:r>
          </w:p>
        </w:tc>
        <w:tc>
          <w:tcPr>
            <w:tcW w:w="4279" w:type="dxa"/>
            <w:noWrap w:val="0"/>
            <w:vAlign w:val="center"/>
          </w:tcPr>
          <w:p w14:paraId="4288FF2D"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行政管理、社会医学与卫生事业管理、教育经济与管理、社会保障、土地资源管理、公共经济与管理、社会治理与法治系统工程、公共政策与公共管理、体育经济与管理、文化资源与产业管理、历史遗产管理、电子商务与电子政务、公共关系（学）</w:t>
            </w:r>
          </w:p>
          <w:p w14:paraId="42FB0BA8"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公共管理硕士</w:t>
            </w:r>
          </w:p>
        </w:tc>
        <w:tc>
          <w:tcPr>
            <w:tcW w:w="4322" w:type="dxa"/>
            <w:noWrap w:val="0"/>
            <w:vAlign w:val="center"/>
          </w:tcPr>
          <w:p w14:paraId="6DE55859"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公共事业管理、行政管理、劳动与社会保障、土地资源管理、城市管理、海关管理、交通管理、海事管理、保密管理、国防教育与管理</w:t>
            </w:r>
          </w:p>
          <w:p w14:paraId="4F3A729A"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人力资源管理、资源环境与城乡规划管理、文化产业管理、公共关系（学）</w:t>
            </w:r>
          </w:p>
          <w:p w14:paraId="5058C8D4"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行政管理学、电子政务</w:t>
            </w:r>
          </w:p>
        </w:tc>
        <w:tc>
          <w:tcPr>
            <w:tcW w:w="4347" w:type="dxa"/>
            <w:noWrap w:val="0"/>
            <w:vAlign w:val="center"/>
          </w:tcPr>
          <w:p w14:paraId="2929576A">
            <w:pPr>
              <w:kinsoku/>
              <w:autoSpaceDE/>
              <w:autoSpaceDN/>
              <w:adjustRightInd/>
              <w:snapToGrid/>
              <w:spacing w:line="28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社会工作、社区管理与服务、青少年工作与管理、社会福利事业管理、公共关系、商检技术、人民武装、涉外事务管理、公共事务管理、民政管理、行政管理、人力资源管理、劳动与社会保障、国土资源管理、海关管理、环境规划与管理、家政服务、老年服务与管理、社区康复、心理咨询、科技成果中介服务、职业中介服务、现代殡仪技术与管理、戒毒康复</w:t>
            </w:r>
          </w:p>
          <w:p w14:paraId="607EB721">
            <w:pPr>
              <w:kinsoku/>
              <w:autoSpaceDE/>
              <w:autoSpaceDN/>
              <w:adjustRightInd/>
              <w:snapToGrid/>
              <w:spacing w:line="28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文化事业管理、文化市场经营与管理、卫生监督、卫生信息管理、公共卫生管理</w:t>
            </w:r>
          </w:p>
        </w:tc>
      </w:tr>
      <w:tr w14:paraId="65AE8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232890F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工程管理类</w:t>
            </w:r>
          </w:p>
        </w:tc>
        <w:tc>
          <w:tcPr>
            <w:tcW w:w="4279" w:type="dxa"/>
            <w:noWrap w:val="0"/>
            <w:vAlign w:val="center"/>
          </w:tcPr>
          <w:p w14:paraId="569F4EE0"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工程硕士（工业工程、工业设计工程、项目管理）、工程管理硕士、工程博士</w:t>
            </w:r>
          </w:p>
        </w:tc>
        <w:tc>
          <w:tcPr>
            <w:tcW w:w="4322" w:type="dxa"/>
            <w:noWrap w:val="0"/>
            <w:vAlign w:val="center"/>
          </w:tcPr>
          <w:p w14:paraId="23E9FBDB"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工业工程、标准化工程、质量管理工程、工程管理、工程造价</w:t>
            </w:r>
          </w:p>
          <w:p w14:paraId="12FA3727"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工程造价管理</w:t>
            </w:r>
          </w:p>
        </w:tc>
        <w:tc>
          <w:tcPr>
            <w:tcW w:w="4347" w:type="dxa"/>
            <w:noWrap w:val="0"/>
            <w:vAlign w:val="center"/>
          </w:tcPr>
          <w:p w14:paraId="3DF658D8">
            <w:pPr>
              <w:kinsoku/>
              <w:autoSpaceDE/>
              <w:autoSpaceDN/>
              <w:adjustRightInd/>
              <w:snapToGrid/>
              <w:spacing w:line="28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建筑工程管理、工程造价、建筑经济管理、工程监理</w:t>
            </w:r>
          </w:p>
          <w:p w14:paraId="40595D69">
            <w:pPr>
              <w:kinsoku/>
              <w:autoSpaceDE/>
              <w:autoSpaceDN/>
              <w:adjustRightInd/>
              <w:snapToGrid/>
              <w:spacing w:line="28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工程造价管理</w:t>
            </w:r>
          </w:p>
        </w:tc>
      </w:tr>
      <w:tr w14:paraId="1D74D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27" w:hRule="atLeast"/>
          <w:jc w:val="center"/>
        </w:trPr>
        <w:tc>
          <w:tcPr>
            <w:tcW w:w="922" w:type="dxa"/>
            <w:noWrap w:val="0"/>
            <w:vAlign w:val="center"/>
          </w:tcPr>
          <w:p w14:paraId="11805CC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旅游管理类</w:t>
            </w:r>
          </w:p>
        </w:tc>
        <w:tc>
          <w:tcPr>
            <w:tcW w:w="4279" w:type="dxa"/>
            <w:noWrap w:val="0"/>
            <w:vAlign w:val="center"/>
          </w:tcPr>
          <w:p w14:paraId="4BF9FF58"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旅游管理</w:t>
            </w:r>
          </w:p>
          <w:p w14:paraId="705CD7A7"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旅游管理硕士</w:t>
            </w:r>
          </w:p>
        </w:tc>
        <w:tc>
          <w:tcPr>
            <w:tcW w:w="4322" w:type="dxa"/>
            <w:noWrap w:val="0"/>
            <w:vAlign w:val="center"/>
          </w:tcPr>
          <w:p w14:paraId="096FB81F"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旅游管理、酒店管理、会展经济与管理、旅游管理与服务教育</w:t>
            </w:r>
          </w:p>
          <w:p w14:paraId="78729C6A">
            <w:pPr>
              <w:widowControl w:val="0"/>
              <w:kinsoku/>
              <w:autoSpaceDE/>
              <w:autoSpaceDN/>
              <w:adjustRightInd/>
              <w:snapToGrid/>
              <w:spacing w:line="28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餐饮管理</w:t>
            </w:r>
          </w:p>
        </w:tc>
        <w:tc>
          <w:tcPr>
            <w:tcW w:w="4347" w:type="dxa"/>
            <w:noWrap w:val="0"/>
            <w:vAlign w:val="center"/>
          </w:tcPr>
          <w:p w14:paraId="7AE17CEC">
            <w:pPr>
              <w:kinsoku/>
              <w:autoSpaceDE/>
              <w:autoSpaceDN/>
              <w:adjustRightInd/>
              <w:snapToGrid/>
              <w:spacing w:line="28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旅游管理、涉外旅游、导游、旅行社经营管理、景区开发与管理、酒店管理、会展策划与管理、休闲服务与管理、餐饮管理与服务</w:t>
            </w:r>
          </w:p>
          <w:p w14:paraId="7B65B224">
            <w:pPr>
              <w:kinsoku/>
              <w:autoSpaceDE/>
              <w:autoSpaceDN/>
              <w:adjustRightInd/>
              <w:snapToGrid/>
              <w:spacing w:line="28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饭店管理</w:t>
            </w:r>
          </w:p>
        </w:tc>
      </w:tr>
      <w:tr w14:paraId="3AB6F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2AD6C3D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图书档案类</w:t>
            </w:r>
          </w:p>
        </w:tc>
        <w:tc>
          <w:tcPr>
            <w:tcW w:w="4279" w:type="dxa"/>
            <w:noWrap w:val="0"/>
            <w:vAlign w:val="center"/>
          </w:tcPr>
          <w:p w14:paraId="11696F0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图书馆学、情报学、档案学</w:t>
            </w:r>
          </w:p>
          <w:p w14:paraId="7685CA8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图书情报硕士</w:t>
            </w:r>
          </w:p>
        </w:tc>
        <w:tc>
          <w:tcPr>
            <w:tcW w:w="4322" w:type="dxa"/>
            <w:noWrap w:val="0"/>
            <w:vAlign w:val="center"/>
          </w:tcPr>
          <w:p w14:paraId="0375756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图书馆学、档案学、信息资源管理</w:t>
            </w:r>
          </w:p>
        </w:tc>
        <w:tc>
          <w:tcPr>
            <w:tcW w:w="4347" w:type="dxa"/>
            <w:noWrap w:val="0"/>
            <w:vAlign w:val="center"/>
          </w:tcPr>
          <w:p w14:paraId="31FA9C91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图书档案管理</w:t>
            </w:r>
          </w:p>
        </w:tc>
      </w:tr>
      <w:tr w14:paraId="4D429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24" w:hRule="atLeast"/>
          <w:jc w:val="center"/>
        </w:trPr>
        <w:tc>
          <w:tcPr>
            <w:tcW w:w="922" w:type="dxa"/>
            <w:noWrap w:val="0"/>
            <w:vAlign w:val="center"/>
          </w:tcPr>
          <w:p w14:paraId="350D9A0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教育学类</w:t>
            </w:r>
          </w:p>
        </w:tc>
        <w:tc>
          <w:tcPr>
            <w:tcW w:w="4279" w:type="dxa"/>
            <w:noWrap w:val="0"/>
            <w:vAlign w:val="center"/>
          </w:tcPr>
          <w:p w14:paraId="73F9FC0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教育学原理、课程与教学论、教育史、比较教育学、学前教育学、高等教育学、成人教育学、职业技术教育学、特殊教育学、教育技术学、基础教育学、教育领导与管理、少年儿童组织与思想意识教育、教育经济与管理、思想政治教育</w:t>
            </w:r>
          </w:p>
          <w:p w14:paraId="78C5D67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教育硕士（教育管理、学科教学、现代教育技术、小学教育、心理健康教育、科学与技术教育、学前教育、特殊教育）、汉语国际教育硕士、教育博士</w:t>
            </w:r>
          </w:p>
        </w:tc>
        <w:tc>
          <w:tcPr>
            <w:tcW w:w="4322" w:type="dxa"/>
            <w:noWrap w:val="0"/>
            <w:vAlign w:val="center"/>
          </w:tcPr>
          <w:p w14:paraId="19752DA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教育学、科学教育、人文教育、教育技术学、艺术教育、学前教育、小学教育、特殊教育、汉语言教育、华文教育、汉语国际教育、农艺教育、园艺教育、特用作物教育、特用动物教育、畜禽生产教育、水产养殖教育、应用生物教育、农产品储运与加工教育、农业经营管理教育、机械制造工艺教育、机械维修及检测技术教育、机电技术教育、电气技术教育、汽车维修工程教育、应用电子技术教育、食品工艺教育、建筑工程教育、服装设计与工艺教育、装潢设计与工艺教育、旅游管理与服务教育、食品营养与检验教育、烹饪与营养教育、财务会计教育、文秘教育、市场营销教育、职业技术教育管理、体育教育、思想政治教育</w:t>
            </w:r>
          </w:p>
          <w:p w14:paraId="504DAD2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初等教育、高等教育管理、特殊教育（言语听觉科学）</w:t>
            </w:r>
          </w:p>
          <w:p w14:paraId="19F2C2E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教育管理、美术教育、音乐教育、数学教育、义务教育</w:t>
            </w:r>
          </w:p>
        </w:tc>
        <w:tc>
          <w:tcPr>
            <w:tcW w:w="4347" w:type="dxa"/>
            <w:noWrap w:val="0"/>
            <w:vAlign w:val="center"/>
          </w:tcPr>
          <w:p w14:paraId="415F8053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语文教育、数学教育、英语教育、物理教育、化学教育、生物教育、历史教育、地理教育、音乐教育、美术教育、体育教育、思想政治教育、初等教育、学前教育、现代教育技术、特殊教育、儿童康复、人群康复、科学教育、茶文化</w:t>
            </w:r>
          </w:p>
          <w:p w14:paraId="07305360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教育管理、小学教育、义务教育</w:t>
            </w:r>
          </w:p>
        </w:tc>
      </w:tr>
      <w:tr w14:paraId="67FC8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959" w:hRule="atLeast"/>
          <w:jc w:val="center"/>
        </w:trPr>
        <w:tc>
          <w:tcPr>
            <w:tcW w:w="922" w:type="dxa"/>
            <w:noWrap w:val="0"/>
            <w:vAlign w:val="center"/>
          </w:tcPr>
          <w:p w14:paraId="14E0AE7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体育类</w:t>
            </w:r>
          </w:p>
        </w:tc>
        <w:tc>
          <w:tcPr>
            <w:tcW w:w="4279" w:type="dxa"/>
            <w:noWrap w:val="0"/>
            <w:vAlign w:val="center"/>
          </w:tcPr>
          <w:p w14:paraId="0CA6DAF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体育人文社会学、运动人体科学、体育教育训练学、民族传统体育学、体育经济与管理</w:t>
            </w:r>
          </w:p>
          <w:p w14:paraId="4FD6DA3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体育硕士（体育教学、运动训练、竞赛组织、社会体育指导）</w:t>
            </w:r>
          </w:p>
        </w:tc>
        <w:tc>
          <w:tcPr>
            <w:tcW w:w="4322" w:type="dxa"/>
            <w:noWrap w:val="0"/>
            <w:vAlign w:val="center"/>
          </w:tcPr>
          <w:p w14:paraId="1B60683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体育教育、运动训练、社会体育、社会体育指导与管理、运动科学、武术与民族传统体育、运动人体科学、运动康复、休闲体育、体育表演、民族传统体育</w:t>
            </w:r>
          </w:p>
        </w:tc>
        <w:tc>
          <w:tcPr>
            <w:tcW w:w="4347" w:type="dxa"/>
            <w:noWrap w:val="0"/>
            <w:vAlign w:val="center"/>
          </w:tcPr>
          <w:p w14:paraId="5979E3FC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竞技体育、运动训练、社会体育、体育保健、体育教育、体育服务与管理（马术运动与管理方向、高尔夫营销与管理方向）</w:t>
            </w:r>
          </w:p>
        </w:tc>
      </w:tr>
      <w:tr w14:paraId="53F2F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2186601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艺术类</w:t>
            </w:r>
          </w:p>
        </w:tc>
        <w:tc>
          <w:tcPr>
            <w:tcW w:w="4279" w:type="dxa"/>
            <w:noWrap w:val="0"/>
            <w:vAlign w:val="center"/>
          </w:tcPr>
          <w:p w14:paraId="2C11E14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艺术学、音乐学、舞蹈学、戏剧与影视学、戏剧戏曲学、电影学、广播影视文艺学、美术学</w:t>
            </w:r>
          </w:p>
          <w:p w14:paraId="5829B61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艺术硕士（音乐、戏剧、戏曲、电影、广播电视、舞蹈、美术、艺术设计）</w:t>
            </w:r>
          </w:p>
        </w:tc>
        <w:tc>
          <w:tcPr>
            <w:tcW w:w="4322" w:type="dxa"/>
            <w:noWrap w:val="0"/>
            <w:vAlign w:val="center"/>
          </w:tcPr>
          <w:p w14:paraId="1D811C2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艺术学、艺术史论、音乐表演、音乐学、作曲与作曲技术理论、舞蹈表演、舞蹈学、舞蹈编导、表演、戏剧学、电影学、戏剧影视文学、广播电视编导、戏剧影视导演、戏剧影视美术设计、录音艺术、播音与主持艺术、动画、影视摄影与制作、美术学、绘画、雕塑、摄影、书法学、中国画、视觉传达设计、产品设计、服装与服饰设计、公共艺术、工艺美术、数字媒体艺术、环境设计</w:t>
            </w:r>
          </w:p>
          <w:p w14:paraId="69AE7D6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艺术设计、艺术设计学、导演</w:t>
            </w:r>
          </w:p>
          <w:p w14:paraId="5770AB7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动画设计、服装艺术设计、环境艺术设计、工业设计</w:t>
            </w:r>
          </w:p>
        </w:tc>
        <w:tc>
          <w:tcPr>
            <w:tcW w:w="4347" w:type="dxa"/>
            <w:noWrap w:val="0"/>
            <w:vAlign w:val="center"/>
          </w:tcPr>
          <w:p w14:paraId="46FDA423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艺术设计、产品造型设计、视觉传达艺术设计、电脑艺术设计、人物形象设计、装潢艺术设计、装饰艺术设计、雕塑艺术设计、环境艺术设计、珠宝首饰工艺及鉴定、雕刻艺术与家具设计、旅游工艺品设计与制作、广告设计与制作、多媒体设计与制作、陶瓷艺术设计、皮具设计、摄影与摄像艺术、景观设计、表演艺术、音乐表演、舞蹈表演、舞蹈表演（体育舞蹈方向）、服装表演、影视表演、戏曲表演、编导、广播电视技术、摄影摄像技术、音像技术、影视多媒体技术、影视动画、影视广告、主持与播音、电视节目制作、电视制片管理、数字媒体技术、新闻采编与技术</w:t>
            </w:r>
          </w:p>
          <w:p w14:paraId="15CA2AF8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动画设计、服装艺术设计、环境艺术设计、视觉传达设计、工业设计</w:t>
            </w:r>
          </w:p>
        </w:tc>
      </w:tr>
      <w:tr w14:paraId="67B93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2FCA8C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理学类</w:t>
            </w:r>
          </w:p>
        </w:tc>
        <w:tc>
          <w:tcPr>
            <w:tcW w:w="4279" w:type="dxa"/>
            <w:noWrap w:val="0"/>
            <w:vAlign w:val="center"/>
          </w:tcPr>
          <w:p w14:paraId="2E80CC7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理论物理、粒子物理与原子核物理、原子与分子物理、等离子体物理、凝聚态物理、声学、光学、无线电物理、化学、无机化学、分析化学、有机化学、物理化学（含：化学物理）、高分子化学与物理、材料化学、天体物理、天体测量与天体力学、自然地理学、人文地理学、地图学与地理信息系统、环境地理学、气象学、大气物理学与大气环境、固体地球物理学、空间物理学、系统理论、系统分析与集成、科学技术史、一般力学与力学基础、固体力学、流体力学、工程力学</w:t>
            </w:r>
          </w:p>
          <w:p w14:paraId="7459FCC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极端条件材料与物理、空间等离子体物理与技术</w:t>
            </w:r>
          </w:p>
        </w:tc>
        <w:tc>
          <w:tcPr>
            <w:tcW w:w="4322" w:type="dxa"/>
            <w:noWrap w:val="0"/>
            <w:vAlign w:val="center"/>
          </w:tcPr>
          <w:p w14:paraId="30A8581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物理学、应用物理学、核物理、声学、化学、应用化学、化学生物学、分子科学与工程、材料化学、天文学、地理科学、自然地理与资源环境、人文地理与城乡规划、地理信息科学、大气科学、应用气象学、地球物理学、空间科学与技术、系统理论、系统科学与工程、科学技术史、理论与应用力学、工程力学</w:t>
            </w:r>
          </w:p>
          <w:p w14:paraId="2E55285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地理信息系统</w:t>
            </w:r>
          </w:p>
        </w:tc>
        <w:tc>
          <w:tcPr>
            <w:tcW w:w="4347" w:type="dxa"/>
            <w:noWrap w:val="0"/>
            <w:vAlign w:val="center"/>
          </w:tcPr>
          <w:p w14:paraId="0C1B1CB1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</w:p>
        </w:tc>
      </w:tr>
      <w:tr w14:paraId="57891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2501ADF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数学与统计类</w:t>
            </w:r>
          </w:p>
        </w:tc>
        <w:tc>
          <w:tcPr>
            <w:tcW w:w="4279" w:type="dxa"/>
            <w:noWrap w:val="0"/>
            <w:vAlign w:val="center"/>
          </w:tcPr>
          <w:p w14:paraId="5F8F1D2C"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基础数学、计算数学、概率论与数理统计、应用数学、运筹学与控制论、统计学、应用统计、经济统计、金融统计、决策与统计、管理数学与决策工程</w:t>
            </w:r>
          </w:p>
        </w:tc>
        <w:tc>
          <w:tcPr>
            <w:tcW w:w="4322" w:type="dxa"/>
            <w:noWrap w:val="0"/>
            <w:vAlign w:val="center"/>
          </w:tcPr>
          <w:p w14:paraId="78FF56EE"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数学与应用数学、信息与计算科学、数理基础科学、统计学、应用统计学</w:t>
            </w:r>
          </w:p>
          <w:p w14:paraId="29FC6357"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统计与概率、计算数学及其应用软件</w:t>
            </w:r>
          </w:p>
        </w:tc>
        <w:tc>
          <w:tcPr>
            <w:tcW w:w="4347" w:type="dxa"/>
            <w:noWrap w:val="0"/>
            <w:vAlign w:val="center"/>
          </w:tcPr>
          <w:p w14:paraId="0E00731C">
            <w:pPr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会计与统计核算、统计实务</w:t>
            </w:r>
          </w:p>
        </w:tc>
      </w:tr>
      <w:tr w14:paraId="4B3D2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1D31C78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心理学类</w:t>
            </w:r>
          </w:p>
        </w:tc>
        <w:tc>
          <w:tcPr>
            <w:tcW w:w="4279" w:type="dxa"/>
            <w:noWrap w:val="0"/>
            <w:vAlign w:val="center"/>
          </w:tcPr>
          <w:p w14:paraId="2C8637F8"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基础心理学、发展与教育心理学、应用心理学、应用心理硕士</w:t>
            </w:r>
          </w:p>
        </w:tc>
        <w:tc>
          <w:tcPr>
            <w:tcW w:w="4322" w:type="dxa"/>
            <w:noWrap w:val="0"/>
            <w:vAlign w:val="center"/>
          </w:tcPr>
          <w:p w14:paraId="63038A6D"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心理学、应用心理学、基础心理学</w:t>
            </w:r>
          </w:p>
        </w:tc>
        <w:tc>
          <w:tcPr>
            <w:tcW w:w="4347" w:type="dxa"/>
            <w:noWrap w:val="0"/>
            <w:vAlign w:val="center"/>
          </w:tcPr>
          <w:p w14:paraId="3CEE3F1E">
            <w:pPr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心理咨询</w:t>
            </w:r>
          </w:p>
        </w:tc>
      </w:tr>
      <w:tr w14:paraId="70034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6275" w:hRule="atLeast"/>
          <w:jc w:val="center"/>
        </w:trPr>
        <w:tc>
          <w:tcPr>
            <w:tcW w:w="922" w:type="dxa"/>
            <w:noWrap w:val="0"/>
            <w:vAlign w:val="center"/>
          </w:tcPr>
          <w:p w14:paraId="1E2676E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机械</w:t>
            </w:r>
          </w:p>
          <w:p w14:paraId="7A29048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电子类</w:t>
            </w:r>
          </w:p>
        </w:tc>
        <w:tc>
          <w:tcPr>
            <w:tcW w:w="4279" w:type="dxa"/>
            <w:noWrap w:val="0"/>
            <w:vAlign w:val="center"/>
          </w:tcPr>
          <w:p w14:paraId="6A8868DA"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机械制造及自动化、机械电子工程、机械设计及理论、车辆工程、精密仪器及机械、测试计量技术及仪器、电机与电器、电力系统及其自动化、高电压与绝缘技术、电力电子与电力传动、电工理论与新技术、物理电子学、电路与系统、微电子学与固体电子学、电磁场与微波技术、通信与信息系统、信号与信息处理、控制理论与控制工程、检测技术与自动化装置、系统工程、模式识别与智能系统、导航、制导与控制、工业控制工程</w:t>
            </w:r>
          </w:p>
          <w:p w14:paraId="67780F56"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工程硕士（电气工程、机械工程、光学工程、仪器仪表工程、电子与通信工程、集成电路工程、控制工程）</w:t>
            </w:r>
          </w:p>
        </w:tc>
        <w:tc>
          <w:tcPr>
            <w:tcW w:w="4322" w:type="dxa"/>
            <w:noWrap w:val="0"/>
            <w:vAlign w:val="center"/>
          </w:tcPr>
          <w:p w14:paraId="27040842"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机械工程、机械设计制造及其自动化、材料成型及控制工程、机械电子工程、工业设计、过程装备与控制工程、车辆工程、汽车服务工程、机械工艺技术、微机电系统工程、机电技术教育、汽车维修工程教育、测控技术与仪器、电子信息技术及仪器、精密仪器、光学技术与学电仪器、检测技术及仪器仪表、电子仪器及测量、几何量计量测试、热工计量测试、力学计量测试、光学计量测试、无线电计量测试、电气工程及其自动化、智能电网信息工程、光源与照明、电气工程与智能控制、电子信息工程、电子科学与技术、通信工程、微电子科学与工程、光电信息科学与工程、信息工程、广播电视工程、水声工程、电子封装技术、集成电路设计与集成系统、医学信息工程、电磁场与无线技术、电波传播与天线、电子信息科学与技术、电信工程及管理、应用电子技术教育、自动化、轨道交通信号与控制、信息与通信工程</w:t>
            </w:r>
          </w:p>
          <w:p w14:paraId="25583C30"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微电子学、光信息科学与技术、生物医学工程</w:t>
            </w:r>
          </w:p>
          <w:p w14:paraId="33C1356B"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电力系统及其自动化、电子工程、工业自动化、机电一体化工程、机械制造及自动化、模具设计与制造、汽车维修与检测、数控技术、应用电子技术</w:t>
            </w:r>
          </w:p>
        </w:tc>
        <w:tc>
          <w:tcPr>
            <w:tcW w:w="4347" w:type="dxa"/>
            <w:noWrap w:val="0"/>
            <w:vAlign w:val="center"/>
          </w:tcPr>
          <w:p w14:paraId="187BF035">
            <w:pPr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机械设计与制造、机械制造与自动化、数控技术、电机与电器、玩具设计与制造、模具设计与制造、材料成型与控制技术、焊接技术及自动化、工业设计、计算机辅助设计与制造、精密机械技术、医疗器械制造与维护、家具设计与制造、机械质量管理与检测技术、风力发电设备制造与安装、游艇设计与制造、机电一体化技术、电气自动化技术、生产过程自动化技术、电力系统自动化技术、计算机控制技术、工业网络技术、检测技术及应用、理化测试及质检技术、液压与气动技术、机电设备维修与管理、数控设备应用与维护、自动化生产设备应用、医用电子仪器与维护、冶金设备应用与维护、电子信息工程技术、应用电子技术、电子测量技术与仪器、电子仪器仪表与维修、电子设备与运行管理、电子声像技术、电子工艺与管理、信息安全技术、图文信息技术、微电子技术、无线电技术、广播电视网络技术、有线电视工程技术、通信技术、移动通信技术、计算机通信、程控交换技术、通信网络与设备、通信系统运行管理、移动互联网应用技术、汽车制造与装配技术、汽车检测与维修技术、汽车电子技术、汽车改装技术、汽车技术服务与营销、汽车整形技术、汽车运用与维修、农业机械应用技术、新能源汽车技术</w:t>
            </w:r>
          </w:p>
          <w:p w14:paraId="79EBE395">
            <w:pPr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电力系统及其自动化、电子技术、机电一体化工程、汽车维修与检测、数控技术应用、通信工程</w:t>
            </w:r>
          </w:p>
        </w:tc>
      </w:tr>
      <w:tr w14:paraId="37E28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3191BC4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材料类</w:t>
            </w:r>
          </w:p>
        </w:tc>
        <w:tc>
          <w:tcPr>
            <w:tcW w:w="4279" w:type="dxa"/>
            <w:noWrap w:val="0"/>
            <w:vAlign w:val="center"/>
          </w:tcPr>
          <w:p w14:paraId="65509AD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材料物理与化学、材料学、材料加工工程、冶金物理化学、钢铁冶金、有色金属冶金、极端条件材料与物理</w:t>
            </w:r>
          </w:p>
          <w:p w14:paraId="2FC5683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工程硕士（材料工程、冶金工程）</w:t>
            </w:r>
          </w:p>
        </w:tc>
        <w:tc>
          <w:tcPr>
            <w:tcW w:w="4322" w:type="dxa"/>
            <w:noWrap w:val="0"/>
            <w:vAlign w:val="center"/>
          </w:tcPr>
          <w:p w14:paraId="1B230E6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材料科学与工程、材料物理、材料化学、冶金工程、金属材料工程、无机非金属材料工程、高分子材料与工程、复合材料与工程、粉体材料科学与工程、宝石及材料工艺学、焊接技术与工程、功能材料、纳米材料与技术、新能源材料与器件</w:t>
            </w:r>
          </w:p>
          <w:p w14:paraId="46F18FB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光伏材料应用技术</w:t>
            </w:r>
          </w:p>
        </w:tc>
        <w:tc>
          <w:tcPr>
            <w:tcW w:w="4347" w:type="dxa"/>
            <w:noWrap w:val="0"/>
            <w:vAlign w:val="center"/>
          </w:tcPr>
          <w:p w14:paraId="0596D3A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金属材料与热处理技术、冶金技术、高分子材料应用技术、复合材料加工与应用技术、材料工程技术、建筑装饰材料及检测、光伏材料加工与应用技术、光伏发电技术及应用、光伏发电技术及应用（电力方向）</w:t>
            </w:r>
          </w:p>
          <w:p w14:paraId="3EDC99D3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冶金工程、硅酸盐工艺</w:t>
            </w:r>
          </w:p>
        </w:tc>
      </w:tr>
      <w:tr w14:paraId="69E6A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589" w:hRule="atLeast"/>
          <w:jc w:val="center"/>
        </w:trPr>
        <w:tc>
          <w:tcPr>
            <w:tcW w:w="922" w:type="dxa"/>
            <w:noWrap w:val="0"/>
            <w:vAlign w:val="center"/>
          </w:tcPr>
          <w:p w14:paraId="66C9565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能源</w:t>
            </w:r>
          </w:p>
          <w:p w14:paraId="2119714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动力类</w:t>
            </w:r>
          </w:p>
        </w:tc>
        <w:tc>
          <w:tcPr>
            <w:tcW w:w="4279" w:type="dxa"/>
            <w:noWrap w:val="0"/>
            <w:vAlign w:val="center"/>
          </w:tcPr>
          <w:p w14:paraId="1026DB9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工程热物理、热能工程、动力机械及工程、流体机械及工程、制冷及低温工程、化工过程机械、动力工程、动力工程及工程热物理</w:t>
            </w:r>
          </w:p>
          <w:p w14:paraId="12CE33B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工程硕士（动力工程）</w:t>
            </w:r>
          </w:p>
        </w:tc>
        <w:tc>
          <w:tcPr>
            <w:tcW w:w="4322" w:type="dxa"/>
            <w:noWrap w:val="0"/>
            <w:vAlign w:val="center"/>
          </w:tcPr>
          <w:p w14:paraId="738C34D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能源与动力工程、能源与环境系统工程、新能源科学与工程</w:t>
            </w:r>
          </w:p>
          <w:p w14:paraId="20524A4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热能与动力工程、核工程与核技术</w:t>
            </w:r>
          </w:p>
          <w:p w14:paraId="7EB6B70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电厂热能动力工程</w:t>
            </w:r>
          </w:p>
        </w:tc>
        <w:tc>
          <w:tcPr>
            <w:tcW w:w="4347" w:type="dxa"/>
            <w:noWrap w:val="0"/>
            <w:vAlign w:val="center"/>
          </w:tcPr>
          <w:p w14:paraId="7185F61D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热能动力设备与应用、城市热能应用技术、农村能源与环境技术、制冷与冷藏技术、太阳能光热技术及应用、新能源应用技术、发电厂及电力系统、电厂设备运行与维护、电厂热能动力装置、火电厂集控运行、小型水电站及电力网、供用电技术、电网监控技术、电力系统继电保护与自动化、高压输配电线路施工运行与维护、农村电气化技术、电厂化学</w:t>
            </w:r>
          </w:p>
          <w:p w14:paraId="7D50AF70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电厂热能动力工程</w:t>
            </w:r>
          </w:p>
        </w:tc>
      </w:tr>
      <w:tr w14:paraId="5B2B8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3071" w:hRule="atLeast"/>
          <w:jc w:val="center"/>
        </w:trPr>
        <w:tc>
          <w:tcPr>
            <w:tcW w:w="922" w:type="dxa"/>
            <w:noWrap w:val="0"/>
            <w:vAlign w:val="center"/>
          </w:tcPr>
          <w:p w14:paraId="14A16A0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计算机类</w:t>
            </w:r>
          </w:p>
        </w:tc>
        <w:tc>
          <w:tcPr>
            <w:tcW w:w="4279" w:type="dxa"/>
            <w:noWrap w:val="0"/>
            <w:vAlign w:val="center"/>
          </w:tcPr>
          <w:p w14:paraId="35BC95F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计算机系统结构、计算机软件与理论、计算机应用技术</w:t>
            </w:r>
          </w:p>
          <w:p w14:paraId="304A2E0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工程硕士（计算机技术、软件工程）</w:t>
            </w:r>
          </w:p>
        </w:tc>
        <w:tc>
          <w:tcPr>
            <w:tcW w:w="4322" w:type="dxa"/>
            <w:noWrap w:val="0"/>
            <w:vAlign w:val="center"/>
          </w:tcPr>
          <w:p w14:paraId="1F2DDF7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计算机科学与技术、软件工程、网络工程、信息安全、物联网工程、数字媒体技术、智能科学与技术、空间信息与数学技术、电子与计算机工程</w:t>
            </w:r>
          </w:p>
          <w:p w14:paraId="738DBCA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计算机软件、电子商务、信息管理与信息系统</w:t>
            </w:r>
          </w:p>
          <w:p w14:paraId="40B7D39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计算机及应用、计算机网络、计算机信息管理、嵌入式技术、移动商务技术、信息工程、电子信息工程</w:t>
            </w:r>
          </w:p>
        </w:tc>
        <w:tc>
          <w:tcPr>
            <w:tcW w:w="4347" w:type="dxa"/>
            <w:noWrap w:val="0"/>
            <w:vAlign w:val="center"/>
          </w:tcPr>
          <w:p w14:paraId="019F6A0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计算机应用技术、计算机网络技术、计算机多媒体技术、计算机系统维护、计算机硬件与外设、计算机信息管理、软件技术、图形图像制作、动漫设计与制作、游戏软件、嵌入式技术与应用、物联网应用技术、计算机速录、电子商务</w:t>
            </w:r>
          </w:p>
          <w:p w14:paraId="21F0DAA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计算机及应用、计算机网络、嵌入式技术、软件工程、移动商务技术、信息安全技术</w:t>
            </w:r>
          </w:p>
        </w:tc>
      </w:tr>
      <w:tr w14:paraId="3BE32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4CC5D22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建筑类</w:t>
            </w:r>
          </w:p>
        </w:tc>
        <w:tc>
          <w:tcPr>
            <w:tcW w:w="4279" w:type="dxa"/>
            <w:noWrap w:val="0"/>
            <w:vAlign w:val="center"/>
          </w:tcPr>
          <w:p w14:paraId="2DEB67FF"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建筑历史与理论、建筑设计及其理论、岩土工程、结构工程、市政工程、供热、供燃气、通风及空调工程、防灾减灾工程及防护工程、桥梁与隧道工程</w:t>
            </w:r>
          </w:p>
          <w:p w14:paraId="4905583B"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建筑学硕士、工程硕士（建筑与土木工程）</w:t>
            </w:r>
          </w:p>
        </w:tc>
        <w:tc>
          <w:tcPr>
            <w:tcW w:w="4322" w:type="dxa"/>
            <w:noWrap w:val="0"/>
            <w:vAlign w:val="center"/>
          </w:tcPr>
          <w:p w14:paraId="4BC32FA1"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建筑学、历史建筑保护工程、土木工程、建筑环境与能源应用工程、给排水科学与工程、建筑电气与智能化、城市地下空间工程、道路桥梁与渡河工程</w:t>
            </w:r>
          </w:p>
          <w:p w14:paraId="2A4B8069"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建筑环境与设备工程、景观建筑设计、给水排水工程</w:t>
            </w:r>
          </w:p>
          <w:p w14:paraId="2A395DEF"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建筑工程、室内设计</w:t>
            </w:r>
          </w:p>
        </w:tc>
        <w:tc>
          <w:tcPr>
            <w:tcW w:w="4347" w:type="dxa"/>
            <w:noWrap w:val="0"/>
            <w:vAlign w:val="center"/>
          </w:tcPr>
          <w:p w14:paraId="2420EC18"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建筑设计技术、建筑装饰工程技术、中国古建筑工程技术、室内设计技术、建筑工程技术、地下工程与隧道工程技术、基础工程技术、建筑设备工程技术、供热通风与空调工程技术、建筑电气工程技术、楼宇智能化工程技术、工程机械运用与维护、市政工程技术、城市燃气工程技术、给排水工程技术、水工业技术、消防工程技术</w:t>
            </w:r>
          </w:p>
          <w:p w14:paraId="6BE2498D"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房屋建筑工程、室内设计</w:t>
            </w:r>
          </w:p>
        </w:tc>
      </w:tr>
      <w:tr w14:paraId="6C647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22CEF3E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规划类</w:t>
            </w:r>
          </w:p>
        </w:tc>
        <w:tc>
          <w:tcPr>
            <w:tcW w:w="4279" w:type="dxa"/>
            <w:noWrap w:val="0"/>
            <w:vAlign w:val="center"/>
          </w:tcPr>
          <w:p w14:paraId="6E7BE444"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城市与区域规划、城市规划与设计（含：风景园林规划与设计）</w:t>
            </w:r>
          </w:p>
          <w:p w14:paraId="6BB7DE63"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城市规划硕士</w:t>
            </w:r>
          </w:p>
        </w:tc>
        <w:tc>
          <w:tcPr>
            <w:tcW w:w="4322" w:type="dxa"/>
            <w:noWrap w:val="0"/>
            <w:vAlign w:val="center"/>
          </w:tcPr>
          <w:p w14:paraId="6AD81BB5"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城乡规划、资源环境与城乡规划管理、城市规划</w:t>
            </w:r>
          </w:p>
        </w:tc>
        <w:tc>
          <w:tcPr>
            <w:tcW w:w="4347" w:type="dxa"/>
            <w:noWrap w:val="0"/>
            <w:vAlign w:val="center"/>
          </w:tcPr>
          <w:p w14:paraId="59AB11FB">
            <w:pPr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城镇规划、城市管理与监察</w:t>
            </w:r>
          </w:p>
        </w:tc>
      </w:tr>
      <w:tr w14:paraId="604A6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2BD39E6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水利类</w:t>
            </w:r>
          </w:p>
        </w:tc>
        <w:tc>
          <w:tcPr>
            <w:tcW w:w="4279" w:type="dxa"/>
            <w:noWrap w:val="0"/>
            <w:vAlign w:val="center"/>
          </w:tcPr>
          <w:p w14:paraId="63B36105"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水文学与水资源、水力学及河流动力学、水工结构工程、水利水电工程、港口、海岸及近海工程、地下水科学与工程</w:t>
            </w:r>
          </w:p>
          <w:p w14:paraId="44D3AE3E"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工程硕士（水利工程）</w:t>
            </w:r>
          </w:p>
        </w:tc>
        <w:tc>
          <w:tcPr>
            <w:tcW w:w="4322" w:type="dxa"/>
            <w:noWrap w:val="0"/>
            <w:vAlign w:val="center"/>
          </w:tcPr>
          <w:p w14:paraId="6E3A444D"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水利水电工程、水文与水资源工程、港口航道与海岸工程、水务工程、农业水利工程</w:t>
            </w:r>
          </w:p>
        </w:tc>
        <w:tc>
          <w:tcPr>
            <w:tcW w:w="4347" w:type="dxa"/>
            <w:noWrap w:val="0"/>
            <w:vAlign w:val="center"/>
          </w:tcPr>
          <w:p w14:paraId="093FEADB"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水文与水资源、水文自动化测报技术、水信息技术、水政水资源管理、水利工程与管理类、水利工程、水利工程施工技术、水利水电建筑工程、灌溉与排水技术、港口航道与治河工程、河务工程与管理、城市水利、水利水电工程管理、水务管理、水利工程监理、农业水利技术、水电站动力设备与管理、机电设备运行与维护、机电排灌设备与管理、水土保持、水环境监测与分析</w:t>
            </w:r>
          </w:p>
        </w:tc>
      </w:tr>
      <w:tr w14:paraId="7C67B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15ED22F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测绘类</w:t>
            </w:r>
          </w:p>
        </w:tc>
        <w:tc>
          <w:tcPr>
            <w:tcW w:w="4279" w:type="dxa"/>
            <w:noWrap w:val="0"/>
            <w:vAlign w:val="center"/>
          </w:tcPr>
          <w:p w14:paraId="6179CB2F"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大地测量学与测量工程、摄影测量与遥感、地图制图学与地理信息工程、地图学与地理信息系统</w:t>
            </w:r>
          </w:p>
          <w:p w14:paraId="2E37D097"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工程硕士（测绘工程）</w:t>
            </w:r>
          </w:p>
        </w:tc>
        <w:tc>
          <w:tcPr>
            <w:tcW w:w="4322" w:type="dxa"/>
            <w:noWrap w:val="0"/>
            <w:vAlign w:val="center"/>
          </w:tcPr>
          <w:p w14:paraId="7EC91AED"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测绘工程、遥感科学与技术、导航工程、地理国情监测、地理信息系统、地理信息科学</w:t>
            </w:r>
          </w:p>
        </w:tc>
        <w:tc>
          <w:tcPr>
            <w:tcW w:w="4347" w:type="dxa"/>
            <w:noWrap w:val="0"/>
            <w:vAlign w:val="center"/>
          </w:tcPr>
          <w:p w14:paraId="26C60274"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工程测量技术、工程测量与监理、摄影测量与遥感技术、大地测量与卫星定位技术、地理信息系统与地图制图技术、地籍测绘与土地管理信息技术</w:t>
            </w:r>
          </w:p>
        </w:tc>
      </w:tr>
      <w:tr w14:paraId="3697E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5B8693C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化工制药类</w:t>
            </w:r>
          </w:p>
        </w:tc>
        <w:tc>
          <w:tcPr>
            <w:tcW w:w="4279" w:type="dxa"/>
            <w:noWrap w:val="0"/>
            <w:vAlign w:val="center"/>
          </w:tcPr>
          <w:p w14:paraId="10AD98A2"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化学工程、化学工程领域、化学工艺、生物化工、应用化学、工业催化、制药工程、化学工程与技术、环境技术</w:t>
            </w:r>
          </w:p>
          <w:p w14:paraId="77DBEF3E"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工程硕士（化学工程）</w:t>
            </w:r>
          </w:p>
        </w:tc>
        <w:tc>
          <w:tcPr>
            <w:tcW w:w="4322" w:type="dxa"/>
            <w:noWrap w:val="0"/>
            <w:vAlign w:val="center"/>
          </w:tcPr>
          <w:p w14:paraId="2C720470"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化学工程与工艺、制药工程、油气加工工程、化工与制药、化学工程与工业生物工程、资源循环科学与工程、资源科学与工程、能源化学工程、化学工程、化工管理、化工工艺、高分子化工、精细化工、生物化工、工业分析、电化学工程、工业催化、化学制药、油气储运工程、再生资源科学与技术</w:t>
            </w:r>
          </w:p>
        </w:tc>
        <w:tc>
          <w:tcPr>
            <w:tcW w:w="4347" w:type="dxa"/>
            <w:noWrap w:val="0"/>
            <w:vAlign w:val="center"/>
          </w:tcPr>
          <w:p w14:paraId="7AA57482">
            <w:pPr>
              <w:kinsoku/>
              <w:autoSpaceDE/>
              <w:autoSpaceDN/>
              <w:adjustRightInd/>
              <w:snapToGrid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应用化工技术、有机化工生产技术、高聚物生产技术、化纤生产技术、精细化学品生产技术、石油化工生产技术、炼油技术、工业分析与检验、化工设备维修技术、生化制药技术、生物制药技术、化学制药技术、中药制药技术、药物制剂技术、药物制剂技术（药剂设备维护与管理方向）、药物分析技术</w:t>
            </w:r>
          </w:p>
        </w:tc>
      </w:tr>
      <w:tr w14:paraId="6A444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4CCBA62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地质矿产类</w:t>
            </w:r>
          </w:p>
        </w:tc>
        <w:tc>
          <w:tcPr>
            <w:tcW w:w="4279" w:type="dxa"/>
            <w:noWrap w:val="0"/>
            <w:vAlign w:val="center"/>
          </w:tcPr>
          <w:p w14:paraId="5624F89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矿物学、岩石学、矿床学、地球化学、古生物学及地层学（含：古人类学）、构造地质学、第四纪地质学、铀矿地质学、矿产普查与勘探、地球探测与信息技术、地质工程、采矿工程、矿物加工工程、安全技术及工程、油气井工程、油气田开发工程、油气储运工程</w:t>
            </w:r>
          </w:p>
          <w:p w14:paraId="448C2C2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工程硕士（地质工程、矿业工程、石油与天然气工程）</w:t>
            </w:r>
          </w:p>
        </w:tc>
        <w:tc>
          <w:tcPr>
            <w:tcW w:w="4322" w:type="dxa"/>
            <w:noWrap w:val="0"/>
            <w:vAlign w:val="center"/>
          </w:tcPr>
          <w:p w14:paraId="18EC318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地质学、地球化学、地球信息科学与技术、古生物学、地质工程、勘查技术与工程、资源勘查工程、地下水科学与工程、采矿工程、石油工程、矿物加工工程、油气储运工程、矿物资源工程、海洋油气工程</w:t>
            </w:r>
          </w:p>
        </w:tc>
        <w:tc>
          <w:tcPr>
            <w:tcW w:w="4347" w:type="dxa"/>
            <w:noWrap w:val="0"/>
            <w:vAlign w:val="center"/>
          </w:tcPr>
          <w:p w14:paraId="2390E2CF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国土资源调查、区域地质调查及矿产普查、煤田地质与勘查技术、油气地质与勘查技术、水文地质与勘查技术、金属矿产地质与勘查技术、铀矿地质与勘查技术、非金属矿产地质与勘查技术、岩矿分析与鉴定技术、宝玉石鉴定与加工技术、宝玉石鉴定与营销、矿山地质、工程地质勘查、水文与工程地质、钻探技术、地球物理勘查技术、地球物理测井技术、地球化学勘查技术、煤矿开采技术、金属矿开采技术、非金属矿开采技术、固体矿床露天开采技术、沙矿床开采技术、矿井建设、矿山机电、矿井通风与安全、矿井运输与提升、钻井技术、油气开采技术、油气储运技术、油气藏分析技术、油田化学应用技术、石油与天然气地质勘探技术、宝玉石鉴定与营销矿物加工技术、选矿技术、选煤技术、煤炭深加工与利用、煤质分析技术、选矿机电技术</w:t>
            </w:r>
          </w:p>
          <w:p w14:paraId="652DB612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采矿技术</w:t>
            </w:r>
          </w:p>
        </w:tc>
      </w:tr>
      <w:tr w14:paraId="6A1BA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2FCD38E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轻工纺织类</w:t>
            </w:r>
          </w:p>
        </w:tc>
        <w:tc>
          <w:tcPr>
            <w:tcW w:w="4279" w:type="dxa"/>
            <w:noWrap w:val="0"/>
            <w:vAlign w:val="center"/>
          </w:tcPr>
          <w:p w14:paraId="05B5A00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纺织工程、纺织材料与纺织品设计、纺织化学与染整工程、服装设计与工程、制浆造纸工程、制糖工程、发酵工程、皮革化学与工程</w:t>
            </w:r>
          </w:p>
          <w:p w14:paraId="5CC7480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工程硕士（轻工技术与工程）</w:t>
            </w:r>
          </w:p>
        </w:tc>
        <w:tc>
          <w:tcPr>
            <w:tcW w:w="4322" w:type="dxa"/>
            <w:noWrap w:val="0"/>
            <w:vAlign w:val="center"/>
          </w:tcPr>
          <w:p w14:paraId="6751730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纺织工程、服装设计与工程、非织造材料与工程、服装设计与工艺教育、轻化工程、包装工程、印刷工程</w:t>
            </w:r>
          </w:p>
        </w:tc>
        <w:tc>
          <w:tcPr>
            <w:tcW w:w="4347" w:type="dxa"/>
            <w:noWrap w:val="0"/>
            <w:vAlign w:val="center"/>
          </w:tcPr>
          <w:p w14:paraId="486D40ED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染整技术、高分子材料加工技术、制浆造纸技术、香料香精工艺、表面精饰工艺、现代纺织技术、针织技术与针织服装、丝绸技术、服装设计、染织艺术设计、纺织品装饰艺术设计、新型纺织机电技术、纺织品检验与贸易、服装制版与工艺、服装营销与管理、鞋类设计与工艺、服装陈列与展示设计、包装技术与设计、印刷技术、印刷图文信息处理、印刷设备及工艺、出版与发行、电子出版技术、出版信息管理</w:t>
            </w:r>
          </w:p>
          <w:p w14:paraId="56F46448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服装设计与工程、印刷包装技术</w:t>
            </w:r>
          </w:p>
        </w:tc>
      </w:tr>
      <w:tr w14:paraId="259E6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61634BD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交通运输类</w:t>
            </w:r>
          </w:p>
        </w:tc>
        <w:tc>
          <w:tcPr>
            <w:tcW w:w="4279" w:type="dxa"/>
            <w:noWrap w:val="0"/>
            <w:vAlign w:val="center"/>
          </w:tcPr>
          <w:p w14:paraId="23B6CB13">
            <w:pPr>
              <w:widowControl w:val="0"/>
              <w:kinsoku/>
              <w:autoSpaceDE/>
              <w:autoSpaceDN/>
              <w:adjustRightInd/>
              <w:snapToGrid/>
              <w:spacing w:line="29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道路与铁道工程、交通信息工程及控制、交通运输规划与管理、载运工具运用工程</w:t>
            </w:r>
          </w:p>
          <w:p w14:paraId="79DAA0D1">
            <w:pPr>
              <w:widowControl w:val="0"/>
              <w:kinsoku/>
              <w:autoSpaceDE/>
              <w:autoSpaceDN/>
              <w:adjustRightInd/>
              <w:snapToGrid/>
              <w:spacing w:line="29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工程硕士（交通运输工程）</w:t>
            </w:r>
          </w:p>
        </w:tc>
        <w:tc>
          <w:tcPr>
            <w:tcW w:w="4322" w:type="dxa"/>
            <w:noWrap w:val="0"/>
            <w:vAlign w:val="center"/>
          </w:tcPr>
          <w:p w14:paraId="75BF40AF">
            <w:pPr>
              <w:widowControl w:val="0"/>
              <w:kinsoku/>
              <w:autoSpaceDE/>
              <w:autoSpaceDN/>
              <w:adjustRightInd/>
              <w:snapToGrid/>
              <w:spacing w:line="29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交通运输、交通工程、交通设备与控制工程</w:t>
            </w:r>
          </w:p>
          <w:p w14:paraId="304158FC">
            <w:pPr>
              <w:widowControl w:val="0"/>
              <w:kinsoku/>
              <w:autoSpaceDE/>
              <w:autoSpaceDN/>
              <w:adjustRightInd/>
              <w:snapToGrid/>
              <w:spacing w:line="29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油气储运工程</w:t>
            </w:r>
          </w:p>
        </w:tc>
        <w:tc>
          <w:tcPr>
            <w:tcW w:w="4347" w:type="dxa"/>
            <w:noWrap w:val="0"/>
            <w:vAlign w:val="center"/>
          </w:tcPr>
          <w:p w14:paraId="14DC04A2">
            <w:pPr>
              <w:kinsoku/>
              <w:autoSpaceDE/>
              <w:autoSpaceDN/>
              <w:adjustRightInd/>
              <w:snapToGrid/>
              <w:spacing w:line="29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公路运输与管理、高等级公路维护与管理、路政管理、汽车运用技术、交通安全与智能控制、城市交通运输、公路监理、道路桥梁工程技术、工程机械控制技术、工程机械运用与维护、高速铁道技术、电气化铁道技术、铁道车辆、铁道机车车辆、铁道通信信号、铁道交通运营管理、铁道运输经济、铁道工程技术、城市轨道交通车辆、城市轨道交通控制、城市轨道交通工程技术、城市轨道交通运营管理、港口业务管理、港口物流设备与自动控制、集装箱运输管理、港口工程技术、报关与国际货运、港口物流管理、管道工程技术、管道工程施工、管道运输管理、交通运营管理</w:t>
            </w:r>
          </w:p>
        </w:tc>
      </w:tr>
      <w:tr w14:paraId="60F4C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089E549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船舶海洋类</w:t>
            </w:r>
          </w:p>
        </w:tc>
        <w:tc>
          <w:tcPr>
            <w:tcW w:w="4279" w:type="dxa"/>
            <w:noWrap w:val="0"/>
            <w:vAlign w:val="center"/>
          </w:tcPr>
          <w:p w14:paraId="34029580">
            <w:pPr>
              <w:widowControl w:val="0"/>
              <w:kinsoku/>
              <w:autoSpaceDE/>
              <w:autoSpaceDN/>
              <w:adjustRightInd/>
              <w:snapToGrid/>
              <w:spacing w:line="29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船舶与海洋结构物设计制造、轮机工程、水声工程</w:t>
            </w:r>
          </w:p>
          <w:p w14:paraId="1738FDD9">
            <w:pPr>
              <w:widowControl w:val="0"/>
              <w:kinsoku/>
              <w:autoSpaceDE/>
              <w:autoSpaceDN/>
              <w:adjustRightInd/>
              <w:snapToGrid/>
              <w:spacing w:line="29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工程硕士（船舶与海洋工程）</w:t>
            </w:r>
          </w:p>
        </w:tc>
        <w:tc>
          <w:tcPr>
            <w:tcW w:w="4322" w:type="dxa"/>
            <w:noWrap w:val="0"/>
            <w:vAlign w:val="center"/>
          </w:tcPr>
          <w:p w14:paraId="5ED3F135">
            <w:pPr>
              <w:widowControl w:val="0"/>
              <w:kinsoku/>
              <w:autoSpaceDE/>
              <w:autoSpaceDN/>
              <w:adjustRightInd/>
              <w:snapToGrid/>
              <w:spacing w:line="29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船舶与海洋工程、海洋工程与技术、海洋资源开发技术</w:t>
            </w:r>
          </w:p>
          <w:p w14:paraId="72067D9A">
            <w:pPr>
              <w:widowControl w:val="0"/>
              <w:kinsoku/>
              <w:autoSpaceDE/>
              <w:autoSpaceDN/>
              <w:adjustRightInd/>
              <w:snapToGrid/>
              <w:spacing w:line="29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海洋科学、海洋管理、海洋技术</w:t>
            </w:r>
          </w:p>
          <w:p w14:paraId="08DF3790">
            <w:pPr>
              <w:widowControl w:val="0"/>
              <w:kinsoku/>
              <w:autoSpaceDE/>
              <w:autoSpaceDN/>
              <w:adjustRightInd/>
              <w:snapToGrid/>
              <w:spacing w:line="29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航海技术、轮机工程、救助与打捞工程、船舶电子电气工程</w:t>
            </w:r>
          </w:p>
        </w:tc>
        <w:tc>
          <w:tcPr>
            <w:tcW w:w="4347" w:type="dxa"/>
            <w:noWrap w:val="0"/>
            <w:vAlign w:val="center"/>
          </w:tcPr>
          <w:p w14:paraId="1F86DE0B">
            <w:pPr>
              <w:widowControl w:val="0"/>
              <w:kinsoku/>
              <w:autoSpaceDE/>
              <w:autoSpaceDN/>
              <w:adjustRightInd/>
              <w:snapToGrid/>
              <w:spacing w:line="29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航海技术、水运管理、国际航运业务管理、海事管理、轮机工程技术、船舶工程技术、船舶检验、航道工程技术</w:t>
            </w:r>
          </w:p>
        </w:tc>
      </w:tr>
      <w:tr w14:paraId="6A542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2435AFE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兵工宇航类</w:t>
            </w:r>
          </w:p>
        </w:tc>
        <w:tc>
          <w:tcPr>
            <w:tcW w:w="4279" w:type="dxa"/>
            <w:noWrap w:val="0"/>
            <w:vAlign w:val="center"/>
          </w:tcPr>
          <w:p w14:paraId="2F2CD2D7">
            <w:pPr>
              <w:widowControl w:val="0"/>
              <w:kinsoku/>
              <w:autoSpaceDE/>
              <w:autoSpaceDN/>
              <w:adjustRightInd/>
              <w:snapToGrid/>
              <w:spacing w:line="29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飞行器设计、航空宇航推进理论与工程、航空宇航制造工程、人机与环境工程</w:t>
            </w:r>
          </w:p>
          <w:p w14:paraId="7084600B">
            <w:pPr>
              <w:widowControl w:val="0"/>
              <w:kinsoku/>
              <w:autoSpaceDE/>
              <w:autoSpaceDN/>
              <w:adjustRightInd/>
              <w:snapToGrid/>
              <w:spacing w:line="29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武器系统与运用工程、兵器发射理论与技术、火炮、自动武器与弹药工程、军事化学与烟火技术、核能科学与工程、核燃料循环与材料、核技术及应用、辐射防护及环境保护</w:t>
            </w:r>
          </w:p>
          <w:p w14:paraId="62C27126">
            <w:pPr>
              <w:widowControl w:val="0"/>
              <w:kinsoku/>
              <w:autoSpaceDE/>
              <w:autoSpaceDN/>
              <w:adjustRightInd/>
              <w:snapToGrid/>
              <w:spacing w:line="29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工程硕士（兵器工程、核能与核技术工程、航空工程、航天工程）</w:t>
            </w:r>
          </w:p>
        </w:tc>
        <w:tc>
          <w:tcPr>
            <w:tcW w:w="4322" w:type="dxa"/>
            <w:noWrap w:val="0"/>
            <w:vAlign w:val="center"/>
          </w:tcPr>
          <w:p w14:paraId="7C5BE793">
            <w:pPr>
              <w:widowControl w:val="0"/>
              <w:kinsoku/>
              <w:autoSpaceDE/>
              <w:autoSpaceDN/>
              <w:adjustRightInd/>
              <w:snapToGrid/>
              <w:spacing w:line="29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飞行技术、航空航天工程、飞行器设计与工程、飞行器制造工程、飞行器动力工程、飞行器环境与生命保障工程、飞行器质量与可靠性、飞行器适航技术、武器系统与工程、武器发射工程、探测制导与控制技术、弹药工程与爆炸技术、特种能源技术与工程、装甲车辆工程、信息对抗技术、核工程与核技术、辐射防护与核安全、工程物理、核化工与核燃料工程</w:t>
            </w:r>
          </w:p>
          <w:p w14:paraId="2B56AD6D">
            <w:pPr>
              <w:widowControl w:val="0"/>
              <w:kinsoku/>
              <w:autoSpaceDE/>
              <w:autoSpaceDN/>
              <w:adjustRightInd/>
              <w:snapToGrid/>
              <w:spacing w:line="29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武器系统与发射工程、特种能源工程与烟火技术、地面武器机动工程</w:t>
            </w:r>
          </w:p>
        </w:tc>
        <w:tc>
          <w:tcPr>
            <w:tcW w:w="4347" w:type="dxa"/>
            <w:noWrap w:val="0"/>
            <w:vAlign w:val="center"/>
          </w:tcPr>
          <w:p w14:paraId="185732F7">
            <w:pPr>
              <w:widowControl w:val="0"/>
              <w:kinsoku/>
              <w:autoSpaceDE/>
              <w:autoSpaceDN/>
              <w:adjustRightInd/>
              <w:snapToGrid/>
              <w:spacing w:line="29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民航运输、飞行技术、空中乘务、航空服务、民航商务、航空机电设备维修、航空电子设备维修、民航特种车辆维修、航空通信技术、空中交通管理、民航安全技术管理、航空油料管理和应用、飞机制造技术（航天运用技术方向）</w:t>
            </w:r>
          </w:p>
          <w:p w14:paraId="6B484035">
            <w:pPr>
              <w:widowControl w:val="0"/>
              <w:kinsoku/>
              <w:autoSpaceDE/>
              <w:autoSpaceDN/>
              <w:adjustRightInd/>
              <w:snapToGrid/>
              <w:spacing w:line="29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航空工程机务维修、空中乘务与旅游艺术</w:t>
            </w:r>
          </w:p>
        </w:tc>
      </w:tr>
      <w:tr w14:paraId="4758F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51E3A32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环境工程类</w:t>
            </w:r>
          </w:p>
        </w:tc>
        <w:tc>
          <w:tcPr>
            <w:tcW w:w="4279" w:type="dxa"/>
            <w:noWrap w:val="0"/>
            <w:vAlign w:val="center"/>
          </w:tcPr>
          <w:p w14:paraId="69DC57B6">
            <w:pPr>
              <w:widowControl w:val="0"/>
              <w:kinsoku/>
              <w:autoSpaceDE/>
              <w:autoSpaceDN/>
              <w:adjustRightInd/>
              <w:snapToGrid/>
              <w:spacing w:line="25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环境科学、环境工程</w:t>
            </w:r>
          </w:p>
          <w:p w14:paraId="5BE25FA7">
            <w:pPr>
              <w:widowControl w:val="0"/>
              <w:kinsoku/>
              <w:autoSpaceDE/>
              <w:autoSpaceDN/>
              <w:adjustRightInd/>
              <w:snapToGrid/>
              <w:spacing w:line="25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空间环境科学与技术</w:t>
            </w:r>
          </w:p>
        </w:tc>
        <w:tc>
          <w:tcPr>
            <w:tcW w:w="4322" w:type="dxa"/>
            <w:noWrap w:val="0"/>
            <w:vAlign w:val="center"/>
          </w:tcPr>
          <w:p w14:paraId="6EAB0E69">
            <w:pPr>
              <w:widowControl w:val="0"/>
              <w:kinsoku/>
              <w:autoSpaceDE/>
              <w:autoSpaceDN/>
              <w:adjustRightInd/>
              <w:snapToGrid/>
              <w:spacing w:line="25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环境科学与工程、环境工程、环境科学、环境生态工程、环保设备工程、资源环境科学、资源环境与城乡规划管理、水质科学与技术</w:t>
            </w:r>
          </w:p>
          <w:p w14:paraId="6D31888B">
            <w:pPr>
              <w:widowControl w:val="0"/>
              <w:kinsoku/>
              <w:autoSpaceDE/>
              <w:autoSpaceDN/>
              <w:adjustRightInd/>
              <w:snapToGrid/>
              <w:spacing w:line="25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安全工程</w:t>
            </w:r>
          </w:p>
          <w:p w14:paraId="20FDFE95">
            <w:pPr>
              <w:widowControl w:val="0"/>
              <w:kinsoku/>
              <w:autoSpaceDE/>
              <w:autoSpaceDN/>
              <w:adjustRightInd/>
              <w:snapToGrid/>
              <w:spacing w:line="25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环境工程与管理</w:t>
            </w:r>
          </w:p>
        </w:tc>
        <w:tc>
          <w:tcPr>
            <w:tcW w:w="4347" w:type="dxa"/>
            <w:noWrap w:val="0"/>
            <w:vAlign w:val="center"/>
          </w:tcPr>
          <w:p w14:paraId="40D38BC3">
            <w:pPr>
              <w:widowControl w:val="0"/>
              <w:kinsoku/>
              <w:autoSpaceDE/>
              <w:autoSpaceDN/>
              <w:adjustRightInd/>
              <w:snapToGrid/>
              <w:spacing w:line="25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环境监测与治理技术、环境监测与评价、农业环境保护技术、资源环境与城市管理、城市检测与工程技术、水环境监测与保护、城市水净化技术、室内检测与控制技术、环境工程技术、大气科学技术、大气探测技术、应用气象技术、防雷技术</w:t>
            </w:r>
          </w:p>
          <w:p w14:paraId="64873F74">
            <w:pPr>
              <w:widowControl w:val="0"/>
              <w:kinsoku/>
              <w:autoSpaceDE/>
              <w:autoSpaceDN/>
              <w:adjustRightInd/>
              <w:snapToGrid/>
              <w:spacing w:line="25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环境工程与管理</w:t>
            </w:r>
          </w:p>
        </w:tc>
      </w:tr>
      <w:tr w14:paraId="66331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5C3AAA5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生物工程类</w:t>
            </w:r>
          </w:p>
        </w:tc>
        <w:tc>
          <w:tcPr>
            <w:tcW w:w="4279" w:type="dxa"/>
            <w:noWrap w:val="0"/>
            <w:vAlign w:val="center"/>
          </w:tcPr>
          <w:p w14:paraId="4B3825C9">
            <w:pPr>
              <w:widowControl w:val="0"/>
              <w:kinsoku/>
              <w:autoSpaceDE/>
              <w:autoSpaceDN/>
              <w:adjustRightInd/>
              <w:snapToGrid/>
              <w:spacing w:line="25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植物学、动物学、生理学、水生生物学、微生物学、神经生物学、遗传学、发育生物学、细胞生物学、生物化学与分子生物学、生物物理学、生态学</w:t>
            </w:r>
          </w:p>
          <w:p w14:paraId="720984A3">
            <w:pPr>
              <w:widowControl w:val="0"/>
              <w:kinsoku/>
              <w:autoSpaceDE/>
              <w:autoSpaceDN/>
              <w:adjustRightInd/>
              <w:snapToGrid/>
              <w:spacing w:line="25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工程硕士（生物工程、生物医学工程）</w:t>
            </w:r>
          </w:p>
        </w:tc>
        <w:tc>
          <w:tcPr>
            <w:tcW w:w="4322" w:type="dxa"/>
            <w:noWrap w:val="0"/>
            <w:vAlign w:val="center"/>
          </w:tcPr>
          <w:p w14:paraId="461046DC">
            <w:pPr>
              <w:widowControl w:val="0"/>
              <w:kinsoku/>
              <w:autoSpaceDE/>
              <w:autoSpaceDN/>
              <w:adjustRightInd/>
              <w:snapToGrid/>
              <w:spacing w:line="25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生物科学、生物技术、生物信息学、生物信息技术、生物科学与生物技术、生物化学与分子生物学、医学信息学、植物生物技术、动物生物技术、生物工程、生物资源科学、生物安全、生态学生物工程、生物制药、生物系统工程、轻工生物技术、生物医学工程、假肢矫形工程</w:t>
            </w:r>
          </w:p>
        </w:tc>
        <w:tc>
          <w:tcPr>
            <w:tcW w:w="4347" w:type="dxa"/>
            <w:noWrap w:val="0"/>
            <w:vAlign w:val="center"/>
          </w:tcPr>
          <w:p w14:paraId="6EDD73FB">
            <w:pPr>
              <w:widowControl w:val="0"/>
              <w:kinsoku/>
              <w:autoSpaceDE/>
              <w:autoSpaceDN/>
              <w:adjustRightInd/>
              <w:snapToGrid/>
              <w:spacing w:line="25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生物技术及应用、生物实验技术、生物化工工艺、微生物技术及应用</w:t>
            </w:r>
          </w:p>
          <w:p w14:paraId="10E67660">
            <w:pPr>
              <w:widowControl w:val="0"/>
              <w:kinsoku/>
              <w:autoSpaceDE/>
              <w:autoSpaceDN/>
              <w:adjustRightInd/>
              <w:snapToGrid/>
              <w:spacing w:line="25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生物工程</w:t>
            </w:r>
          </w:p>
        </w:tc>
      </w:tr>
      <w:tr w14:paraId="50E2F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372190E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食品工程类</w:t>
            </w:r>
          </w:p>
        </w:tc>
        <w:tc>
          <w:tcPr>
            <w:tcW w:w="4279" w:type="dxa"/>
            <w:noWrap w:val="0"/>
            <w:vAlign w:val="center"/>
          </w:tcPr>
          <w:p w14:paraId="7A1A504A">
            <w:pPr>
              <w:widowControl w:val="0"/>
              <w:kinsoku/>
              <w:autoSpaceDE/>
              <w:autoSpaceDN/>
              <w:adjustRightInd/>
              <w:snapToGrid/>
              <w:spacing w:line="25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食品科学、粮食、油脂及植物蛋白工程、农产品加工及贮藏工程、水产品加工及贮藏工程、食品安全检测与控制、食品生物技术、食品生物学、食品质量与安全、食品发酵工程、营养与食品卫生学</w:t>
            </w:r>
          </w:p>
          <w:p w14:paraId="706B8877">
            <w:pPr>
              <w:widowControl w:val="0"/>
              <w:kinsoku/>
              <w:autoSpaceDE/>
              <w:autoSpaceDN/>
              <w:adjustRightInd/>
              <w:snapToGrid/>
              <w:spacing w:line="25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工程硕士（食品工程）</w:t>
            </w:r>
          </w:p>
        </w:tc>
        <w:tc>
          <w:tcPr>
            <w:tcW w:w="4322" w:type="dxa"/>
            <w:noWrap w:val="0"/>
            <w:vAlign w:val="center"/>
          </w:tcPr>
          <w:p w14:paraId="7679A756">
            <w:pPr>
              <w:widowControl w:val="0"/>
              <w:kinsoku/>
              <w:autoSpaceDE/>
              <w:autoSpaceDN/>
              <w:adjustRightInd/>
              <w:snapToGrid/>
              <w:spacing w:line="25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食品科学与工程、食品质量与安全、粮食工程</w:t>
            </w:r>
          </w:p>
          <w:p w14:paraId="73DE5942">
            <w:pPr>
              <w:widowControl w:val="0"/>
              <w:kinsoku/>
              <w:autoSpaceDE/>
              <w:autoSpaceDN/>
              <w:adjustRightInd/>
              <w:snapToGrid/>
              <w:spacing w:line="25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乳品工程、酿酒工程、葡萄与葡萄酒工程、食品营养与检验教育、烹饪与营养教育</w:t>
            </w:r>
          </w:p>
        </w:tc>
        <w:tc>
          <w:tcPr>
            <w:tcW w:w="4347" w:type="dxa"/>
            <w:noWrap w:val="0"/>
            <w:vAlign w:val="center"/>
          </w:tcPr>
          <w:p w14:paraId="0FBECF58">
            <w:pPr>
              <w:widowControl w:val="0"/>
              <w:kinsoku/>
              <w:autoSpaceDE/>
              <w:autoSpaceDN/>
              <w:adjustRightInd/>
              <w:snapToGrid/>
              <w:spacing w:line="25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食品加工技术、食品营养与检测、食品贮运与营销、食品机械与管理、食品生物技术、农畜特产品加工、食品药品监督管理、药品质量检测技术、药品经营与管理、保健品开发与管理、技术监督与商检</w:t>
            </w:r>
          </w:p>
        </w:tc>
      </w:tr>
      <w:tr w14:paraId="42BF7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37AD5FB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安全工程类</w:t>
            </w:r>
          </w:p>
        </w:tc>
        <w:tc>
          <w:tcPr>
            <w:tcW w:w="4279" w:type="dxa"/>
            <w:noWrap w:val="0"/>
            <w:vAlign w:val="center"/>
          </w:tcPr>
          <w:p w14:paraId="3A55ADB0">
            <w:pPr>
              <w:widowControl w:val="0"/>
              <w:kinsoku/>
              <w:autoSpaceDE/>
              <w:autoSpaceDN/>
              <w:adjustRightInd/>
              <w:snapToGrid/>
              <w:spacing w:line="25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安全科学与工程、安全工程</w:t>
            </w:r>
          </w:p>
        </w:tc>
        <w:tc>
          <w:tcPr>
            <w:tcW w:w="4322" w:type="dxa"/>
            <w:noWrap w:val="0"/>
            <w:vAlign w:val="center"/>
          </w:tcPr>
          <w:p w14:paraId="044D961D">
            <w:pPr>
              <w:widowControl w:val="0"/>
              <w:kinsoku/>
              <w:autoSpaceDE/>
              <w:autoSpaceDN/>
              <w:adjustRightInd/>
              <w:snapToGrid/>
              <w:spacing w:line="25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安全工程</w:t>
            </w:r>
          </w:p>
        </w:tc>
        <w:tc>
          <w:tcPr>
            <w:tcW w:w="4347" w:type="dxa"/>
            <w:noWrap w:val="0"/>
            <w:vAlign w:val="center"/>
          </w:tcPr>
          <w:p w14:paraId="7FB78572">
            <w:pPr>
              <w:widowControl w:val="0"/>
              <w:kinsoku/>
              <w:autoSpaceDE/>
              <w:autoSpaceDN/>
              <w:adjustRightInd/>
              <w:snapToGrid/>
              <w:spacing w:line="25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工业环保与安全技术、救援技术、安全技术管理</w:t>
            </w:r>
          </w:p>
        </w:tc>
      </w:tr>
      <w:tr w14:paraId="7A28C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0C574E2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农业类</w:t>
            </w:r>
          </w:p>
        </w:tc>
        <w:tc>
          <w:tcPr>
            <w:tcW w:w="4279" w:type="dxa"/>
            <w:noWrap w:val="0"/>
            <w:vAlign w:val="center"/>
          </w:tcPr>
          <w:p w14:paraId="4D77683E">
            <w:pPr>
              <w:widowControl w:val="0"/>
              <w:kinsoku/>
              <w:autoSpaceDE/>
              <w:autoSpaceDN/>
              <w:adjustRightInd/>
              <w:snapToGrid/>
              <w:spacing w:line="25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作物栽培学与耕作学、作物遗传育种、农业生态学、果树学、蔬菜学、茶学、土壤学、植物营养学、植物病理学、农业昆虫与害虫防治、农药学、农业水土工程、农业生物环境与能源工程、农业电气化与自动化、作物保护、农业机械化工程</w:t>
            </w:r>
          </w:p>
          <w:p w14:paraId="12205C73">
            <w:pPr>
              <w:widowControl w:val="0"/>
              <w:kinsoku/>
              <w:autoSpaceDE/>
              <w:autoSpaceDN/>
              <w:adjustRightInd/>
              <w:snapToGrid/>
              <w:spacing w:line="25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农业推广硕士（作物、园艺、农业资源利用、植物保护、养殖、草业、林业、渔业、农业机械化、农村与区域发展、农业科技组织与服务、农业信息化、食品加工与安全、设施农业、种业）</w:t>
            </w:r>
          </w:p>
        </w:tc>
        <w:tc>
          <w:tcPr>
            <w:tcW w:w="4322" w:type="dxa"/>
            <w:noWrap w:val="0"/>
            <w:vAlign w:val="center"/>
          </w:tcPr>
          <w:p w14:paraId="7AF1C090">
            <w:pPr>
              <w:widowControl w:val="0"/>
              <w:kinsoku/>
              <w:autoSpaceDE/>
              <w:autoSpaceDN/>
              <w:adjustRightInd/>
              <w:snapToGrid/>
              <w:spacing w:line="25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农学、园艺、植物保护、植物科学与技术、种子科学与工程、设施农业科学与工程、茶学、烟草、应用生物科学、农艺教育、园艺教育、农业资源与环境、农业工程、农业机械化及其自动化、农业电气化、农业建筑环境与能源工程、农业水利工程</w:t>
            </w:r>
          </w:p>
          <w:p w14:paraId="7229977D">
            <w:pPr>
              <w:widowControl w:val="0"/>
              <w:kinsoku/>
              <w:autoSpaceDE/>
              <w:autoSpaceDN/>
              <w:adjustRightInd/>
              <w:snapToGrid/>
              <w:spacing w:line="25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农业电气化与自动化、农产品贸易</w:t>
            </w:r>
          </w:p>
        </w:tc>
        <w:tc>
          <w:tcPr>
            <w:tcW w:w="4347" w:type="dxa"/>
            <w:noWrap w:val="0"/>
            <w:vAlign w:val="center"/>
          </w:tcPr>
          <w:p w14:paraId="64662237">
            <w:pPr>
              <w:widowControl w:val="0"/>
              <w:kinsoku/>
              <w:autoSpaceDE/>
              <w:autoSpaceDN/>
              <w:adjustRightInd/>
              <w:snapToGrid/>
              <w:spacing w:line="25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作物生产技术、种子生产与经营、设施农业技术、观光农业、园艺技术、茶叶生产加工技术、中草药栽培技术、烟草栽培技术、植物保护、植物检疫、农产品质量检测、茶艺</w:t>
            </w:r>
          </w:p>
          <w:p w14:paraId="0DA2F160">
            <w:pPr>
              <w:widowControl w:val="0"/>
              <w:kinsoku/>
              <w:autoSpaceDE/>
              <w:autoSpaceDN/>
              <w:adjustRightInd/>
              <w:snapToGrid/>
              <w:spacing w:line="25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生物应用技术、食品生物技术、设施园艺</w:t>
            </w:r>
          </w:p>
          <w:p w14:paraId="51DFA35C">
            <w:pPr>
              <w:widowControl w:val="0"/>
              <w:kinsoku/>
              <w:autoSpaceDE/>
              <w:autoSpaceDN/>
              <w:adjustRightInd/>
              <w:snapToGrid/>
              <w:spacing w:line="25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中国茶艺</w:t>
            </w:r>
          </w:p>
        </w:tc>
      </w:tr>
      <w:tr w14:paraId="3B186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1A15D76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林业类</w:t>
            </w:r>
          </w:p>
        </w:tc>
        <w:tc>
          <w:tcPr>
            <w:tcW w:w="4279" w:type="dxa"/>
            <w:noWrap w:val="0"/>
            <w:vAlign w:val="center"/>
          </w:tcPr>
          <w:p w14:paraId="15D37CB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spacing w:val="-4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spacing w:val="-4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林木遗传育种、森林培育、森林保护学、森林经理学、野生动植物保护与利用、园林植物与观赏园艺、水土保持与荒漠化防治、林业资源经济与区域发展、农林遥感与土地利用、森林工程、木材科学与技术、林产化学加工工程、草业科学、草学、林业硕士、风景园林硕士</w:t>
            </w:r>
          </w:p>
        </w:tc>
        <w:tc>
          <w:tcPr>
            <w:tcW w:w="4322" w:type="dxa"/>
            <w:noWrap w:val="0"/>
            <w:vAlign w:val="center"/>
          </w:tcPr>
          <w:p w14:paraId="62DDEABF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林学、园林、风景园林、森林保护、森林工程、木材科学与工程、林产化工、野生动物与自然保护区管理、水土保持与荒漠化防治、草业科学</w:t>
            </w:r>
          </w:p>
          <w:p w14:paraId="04E9436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森林资源保护与游憩</w:t>
            </w:r>
          </w:p>
        </w:tc>
        <w:tc>
          <w:tcPr>
            <w:tcW w:w="4347" w:type="dxa"/>
            <w:noWrap w:val="0"/>
            <w:vAlign w:val="center"/>
          </w:tcPr>
          <w:p w14:paraId="4C89E515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林业技术、生态环境管理（林业技术）、园林技术、园林工程技术、森林资源保护、野生植物资源开发与利用、野生动物保护、自然保护区建设与管理、森林生态旅游、林产化工技术、木材加工技术、森林采运工程</w:t>
            </w:r>
          </w:p>
          <w:p w14:paraId="708F133C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园林</w:t>
            </w:r>
          </w:p>
        </w:tc>
      </w:tr>
      <w:tr w14:paraId="4F1E8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912" w:hRule="atLeast"/>
          <w:jc w:val="center"/>
        </w:trPr>
        <w:tc>
          <w:tcPr>
            <w:tcW w:w="922" w:type="dxa"/>
            <w:noWrap w:val="0"/>
            <w:vAlign w:val="center"/>
          </w:tcPr>
          <w:p w14:paraId="042D823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畜牧水产类</w:t>
            </w:r>
          </w:p>
        </w:tc>
        <w:tc>
          <w:tcPr>
            <w:tcW w:w="4279" w:type="dxa"/>
            <w:noWrap w:val="0"/>
            <w:vAlign w:val="center"/>
          </w:tcPr>
          <w:p w14:paraId="7E58AAA9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spacing w:val="-4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spacing w:val="-4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动物遗传育种与繁殖、动物营养与饲料科学、草业科学、特种经济动物饲养（含：蚕、蜂等）、水生生物生产学、兽医学、基础兽医学、预防兽医学、临床兽医学、水产养殖、捕捞学、渔业资源、兽医硕士、兽医博士</w:t>
            </w:r>
          </w:p>
        </w:tc>
        <w:tc>
          <w:tcPr>
            <w:tcW w:w="4322" w:type="dxa"/>
            <w:noWrap w:val="0"/>
            <w:vAlign w:val="center"/>
          </w:tcPr>
          <w:p w14:paraId="5B6FE93B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动物科学、蚕学、蜂学、动物医学、动物药学、动植物检疫、水产养殖学、海洋渔业科学与技术、水族科学与技术</w:t>
            </w:r>
          </w:p>
          <w:p w14:paraId="7014C11A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水生动植物保护与利用</w:t>
            </w:r>
          </w:p>
        </w:tc>
        <w:tc>
          <w:tcPr>
            <w:tcW w:w="4347" w:type="dxa"/>
            <w:noWrap w:val="0"/>
            <w:vAlign w:val="center"/>
          </w:tcPr>
          <w:p w14:paraId="3D79F8E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畜牧兽医、畜牧、饲料与动物营养、特种动物养殖、兽医、兽医医药、动物防疫与检疫、兽药生产与营销、宠物医疗与保健、水产养殖技术、水生动植物保护与利用、海洋捕捞技术、渔业综合技术</w:t>
            </w:r>
          </w:p>
          <w:p w14:paraId="68D4B814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畜牧兽医与管理</w:t>
            </w:r>
          </w:p>
        </w:tc>
      </w:tr>
      <w:tr w14:paraId="2D6DA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52E6EBB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医学类</w:t>
            </w:r>
          </w:p>
        </w:tc>
        <w:tc>
          <w:tcPr>
            <w:tcW w:w="4279" w:type="dxa"/>
            <w:noWrap w:val="0"/>
            <w:vAlign w:val="center"/>
          </w:tcPr>
          <w:p w14:paraId="27716388">
            <w:pPr>
              <w:widowControl w:val="0"/>
              <w:kinsoku/>
              <w:autoSpaceDE/>
              <w:autoSpaceDN/>
              <w:adjustRightInd/>
              <w:snapToGrid/>
              <w:spacing w:line="22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人体解剖与组织胚胎学、免疫学、病原生物学、病理学与病理生理学、法医学、放射医学、航空、航天和航海医学、内科学（含：心血管病、血液病、呼吸系病、消化系病、内分泌与代谢病、肾病、风湿病、传染病）、儿科学、老年医学、神经病学、精神病与精神卫生学、皮肤病与性病学、影像医学与核医学、临床检验诊断学、护理学、外科学（普外、骨外、泌尿外、胸心外、神外、整形、烧伤、野战）学、妇产科学、眼科学、耳鼻咽喉科学、肿瘤学、康复医学与理疗学、运动医学、麻醉学、急诊医学、口腔基础医学、口腔临床医学、流行病与卫生统计学、劳动卫生与环境卫生学、营养与食品卫生学、少儿卫生与妇幼保健学、卫生毒理学、军事预防医学</w:t>
            </w:r>
          </w:p>
          <w:p w14:paraId="31E67CF6">
            <w:pPr>
              <w:widowControl w:val="0"/>
              <w:kinsoku/>
              <w:autoSpaceDE/>
              <w:autoSpaceDN/>
              <w:adjustRightInd/>
              <w:snapToGrid/>
              <w:spacing w:line="22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中医基础理论、中医临床基础、中医医史文献、方剂学、中医诊断学、中医内科学、中医外科学、中医骨伤科学、中医妇科学、中医儿科学、中医五官科学、针灸推拿学、</w:t>
            </w:r>
          </w:p>
          <w:p w14:paraId="7E566D3B">
            <w:pPr>
              <w:widowControl w:val="0"/>
              <w:kinsoku/>
              <w:autoSpaceDE/>
              <w:autoSpaceDN/>
              <w:adjustRightInd/>
              <w:snapToGrid/>
              <w:spacing w:line="22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民族医学（藏医学、蒙医学等）、中医耳鼻喉科学、中医肛肠病学、中西医结合基础、中西医结合临床、医学技术、护理学、卫生管理医学、临床病理与病理生理学、牙医学、社会医学与卫生事业管理、</w:t>
            </w:r>
          </w:p>
          <w:p w14:paraId="65CDDFF6">
            <w:pPr>
              <w:widowControl w:val="0"/>
              <w:kinsoku/>
              <w:autoSpaceDE/>
              <w:autoSpaceDN/>
              <w:adjustRightInd/>
              <w:snapToGrid/>
              <w:spacing w:line="22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临床医学硕士、口腔医学硕士、公共卫生硕士、护理硕士、临床医学博士、口腔医学博士</w:t>
            </w:r>
          </w:p>
        </w:tc>
        <w:tc>
          <w:tcPr>
            <w:tcW w:w="4322" w:type="dxa"/>
            <w:noWrap w:val="0"/>
            <w:vAlign w:val="center"/>
          </w:tcPr>
          <w:p w14:paraId="7695FF1A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基础医学、临床医学、麻醉学、医学影像学、眼视光医学、精神医学、放射医学、口腔医学、预防医学、食品卫生与营养、妇幼保健医学、卫生监督、全球健康学、中医学、针灸推拿学、藏医学、蒙医学、维医学、壮医学、哈医学、中西医临床医学、法医学、医学检验技术、医学实验技术、医学影像技术、眼视光学、康复治疗学、口腔医学技术、卫生检验与检疫、听力与言语康复学、护理学</w:t>
            </w:r>
          </w:p>
          <w:p w14:paraId="778FE441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心理医学、卫生管理医学</w:t>
            </w:r>
          </w:p>
        </w:tc>
        <w:tc>
          <w:tcPr>
            <w:tcW w:w="4347" w:type="dxa"/>
            <w:noWrap w:val="0"/>
            <w:vAlign w:val="center"/>
          </w:tcPr>
          <w:p w14:paraId="0990693E">
            <w:pPr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临床医学、口腔医学、中医学、蒙医学、藏医学、维医学、中西医结合、针灸推拿、中医骨伤、护理、助产、医学检验技术、医学生物技术、医学影像技术、眼视光技术、康复治疗技术、口腔医学技术、医学营养、医疗美容技术、呼吸治疗技术、卫生检验与检疫技术、卫生监督、卫生信息管理、公共卫生管理</w:t>
            </w:r>
          </w:p>
          <w:p w14:paraId="242F4C8E">
            <w:pPr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护理学、美容保健管理</w:t>
            </w:r>
          </w:p>
        </w:tc>
      </w:tr>
      <w:tr w14:paraId="7C1FC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4544810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药学类</w:t>
            </w:r>
          </w:p>
        </w:tc>
        <w:tc>
          <w:tcPr>
            <w:tcW w:w="4279" w:type="dxa"/>
            <w:noWrap w:val="0"/>
            <w:vAlign w:val="center"/>
          </w:tcPr>
          <w:p w14:paraId="40D9904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药物化学、药剂学、生药学、药物分析学、微生物与生化药学、药理学、中药学、中药制药工程学、临床中药学</w:t>
            </w:r>
          </w:p>
          <w:p w14:paraId="38555D6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药学硕士、中药学硕士</w:t>
            </w:r>
          </w:p>
        </w:tc>
        <w:tc>
          <w:tcPr>
            <w:tcW w:w="4322" w:type="dxa"/>
            <w:noWrap w:val="0"/>
            <w:vAlign w:val="center"/>
          </w:tcPr>
          <w:p w14:paraId="088868F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药学、药物制剂、临床药学、药事管理、药物分析、药物化学、海洋药学、中药学、中药资源与开发、藏药学、蒙药学、中药制药、中草药栽培与鉴定</w:t>
            </w:r>
          </w:p>
        </w:tc>
        <w:tc>
          <w:tcPr>
            <w:tcW w:w="4347" w:type="dxa"/>
            <w:noWrap w:val="0"/>
            <w:vAlign w:val="center"/>
          </w:tcPr>
          <w:p w14:paraId="4817F52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药学、中药</w:t>
            </w:r>
          </w:p>
          <w:p w14:paraId="2423A13A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中药学</w:t>
            </w:r>
          </w:p>
        </w:tc>
      </w:tr>
      <w:tr w14:paraId="5E808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 w14:paraId="12522DB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黑体" w:cs="Times New Roman"/>
                <w:b/>
                <w:snapToGrid/>
                <w:color w:val="auto"/>
                <w:kern w:val="2"/>
                <w:highlight w:val="none"/>
                <w:u w:val="none"/>
                <w:shd w:val="clear" w:color="auto" w:fill="auto"/>
              </w:rPr>
              <w:t>军事学类</w:t>
            </w:r>
          </w:p>
        </w:tc>
        <w:tc>
          <w:tcPr>
            <w:tcW w:w="4279" w:type="dxa"/>
            <w:noWrap w:val="0"/>
            <w:vAlign w:val="center"/>
          </w:tcPr>
          <w:p w14:paraId="3F1533D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军事思想、军事历史、军事战略学、战争动员学、联合战役学、军种战役学、合同战术学、兵种战术学、军队政治工作学、军事后勤学、军事装备学、军事训练学、后方专业勤务、作战指挥学、军事运筹学、军事通信学、军事情报学、密码学、军事教育训练学（含：军事体育学）、军事组织编制学、军队管理学、军事硕士</w:t>
            </w:r>
          </w:p>
        </w:tc>
        <w:tc>
          <w:tcPr>
            <w:tcW w:w="4322" w:type="dxa"/>
            <w:noWrap w:val="0"/>
            <w:vAlign w:val="center"/>
          </w:tcPr>
          <w:p w14:paraId="3234CC1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边防管理、边防指挥、消防指挥、警卫学、抢险救援指挥与技术、核生化消防、消防工程、火灾勘查</w:t>
            </w:r>
          </w:p>
        </w:tc>
        <w:tc>
          <w:tcPr>
            <w:tcW w:w="4347" w:type="dxa"/>
            <w:noWrap w:val="0"/>
            <w:vAlign w:val="center"/>
          </w:tcPr>
          <w:p w14:paraId="3C32D67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  <w:highlight w:val="none"/>
                <w:u w:val="none"/>
                <w:shd w:val="clear" w:color="auto" w:fill="auto"/>
              </w:rPr>
              <w:t>部队政治工作、部队财务会计、部队后勤管理、警卫、防火管理、森林消防、边防检查、边境管理、边防指挥、边防船艇指挥、边防通信指挥、消防指挥、参谋业务、船艇动力管理、船艇技术、边防机要、抢险救援</w:t>
            </w:r>
          </w:p>
        </w:tc>
      </w:tr>
    </w:tbl>
    <w:p w14:paraId="6DEDB7B3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Cs w:val="24"/>
          <w:highlight w:val="none"/>
          <w:u w:val="none"/>
          <w:shd w:val="clear" w:color="auto" w:fill="auto"/>
        </w:rPr>
      </w:pPr>
    </w:p>
    <w:p w14:paraId="2A11A0F0">
      <w:pPr>
        <w:rPr>
          <w:rFonts w:eastAsia="宋体"/>
          <w:color w:val="auto"/>
          <w:highlight w:val="none"/>
          <w:u w:val="none"/>
          <w:shd w:val="clear" w:color="auto" w:fill="auto"/>
        </w:rPr>
      </w:pPr>
    </w:p>
    <w:p w14:paraId="7548D43E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205CE61A"/>
    <w:sectPr>
      <w:pgSz w:w="16821" w:h="11900" w:orient="landscape"/>
      <w:pgMar w:top="1531" w:right="1984" w:bottom="1531" w:left="1644" w:header="0" w:footer="1247" w:gutter="0"/>
      <w:pgNumType w:fmt="decimal"/>
      <w:cols w:space="720" w:num="1"/>
      <w:rtlGutter w:val="0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ZGI5OWRmYjExNGI1ZTUyYjBiNWI3M2FjNGQ2NDgifQ=="/>
  </w:docVars>
  <w:rsids>
    <w:rsidRoot w:val="00172A27"/>
    <w:rsid w:val="000E79A5"/>
    <w:rsid w:val="001357A6"/>
    <w:rsid w:val="004040EC"/>
    <w:rsid w:val="006C5A8E"/>
    <w:rsid w:val="00910C0B"/>
    <w:rsid w:val="00945919"/>
    <w:rsid w:val="00A6341E"/>
    <w:rsid w:val="00BE7BB2"/>
    <w:rsid w:val="00C25E36"/>
    <w:rsid w:val="011A4B11"/>
    <w:rsid w:val="01365CA1"/>
    <w:rsid w:val="014B4D1B"/>
    <w:rsid w:val="015C413A"/>
    <w:rsid w:val="015E34E7"/>
    <w:rsid w:val="016554BC"/>
    <w:rsid w:val="01A65136"/>
    <w:rsid w:val="01AA7217"/>
    <w:rsid w:val="01D152AF"/>
    <w:rsid w:val="01E8495E"/>
    <w:rsid w:val="02011D1A"/>
    <w:rsid w:val="023657E1"/>
    <w:rsid w:val="02736D99"/>
    <w:rsid w:val="02941169"/>
    <w:rsid w:val="029D421F"/>
    <w:rsid w:val="02C36EC9"/>
    <w:rsid w:val="02FB45DE"/>
    <w:rsid w:val="03041BB9"/>
    <w:rsid w:val="03242312"/>
    <w:rsid w:val="035A69BF"/>
    <w:rsid w:val="03AD468B"/>
    <w:rsid w:val="03BF20C0"/>
    <w:rsid w:val="040B1517"/>
    <w:rsid w:val="04846A89"/>
    <w:rsid w:val="04B57A80"/>
    <w:rsid w:val="04BB347F"/>
    <w:rsid w:val="04C47E0B"/>
    <w:rsid w:val="04D0348D"/>
    <w:rsid w:val="04E76EC7"/>
    <w:rsid w:val="050E36F5"/>
    <w:rsid w:val="05371694"/>
    <w:rsid w:val="055B776B"/>
    <w:rsid w:val="057B7C0C"/>
    <w:rsid w:val="0596402F"/>
    <w:rsid w:val="059960B4"/>
    <w:rsid w:val="05BC338B"/>
    <w:rsid w:val="05E263FB"/>
    <w:rsid w:val="05EC4763"/>
    <w:rsid w:val="06113AA5"/>
    <w:rsid w:val="061C7393"/>
    <w:rsid w:val="064E533F"/>
    <w:rsid w:val="06754208"/>
    <w:rsid w:val="067D05F1"/>
    <w:rsid w:val="06CF5D0E"/>
    <w:rsid w:val="072125C9"/>
    <w:rsid w:val="07551622"/>
    <w:rsid w:val="07560A93"/>
    <w:rsid w:val="07675448"/>
    <w:rsid w:val="07692F7D"/>
    <w:rsid w:val="07B61DE1"/>
    <w:rsid w:val="07CF3710"/>
    <w:rsid w:val="07D20DC6"/>
    <w:rsid w:val="07E1447D"/>
    <w:rsid w:val="07F300E6"/>
    <w:rsid w:val="08077AE1"/>
    <w:rsid w:val="083B0666"/>
    <w:rsid w:val="08446D39"/>
    <w:rsid w:val="08601A99"/>
    <w:rsid w:val="086D3A75"/>
    <w:rsid w:val="08727A83"/>
    <w:rsid w:val="088005A5"/>
    <w:rsid w:val="08A42D46"/>
    <w:rsid w:val="08D52A4E"/>
    <w:rsid w:val="09574028"/>
    <w:rsid w:val="098233B2"/>
    <w:rsid w:val="0983547D"/>
    <w:rsid w:val="09870F16"/>
    <w:rsid w:val="0993239A"/>
    <w:rsid w:val="099F0D66"/>
    <w:rsid w:val="09D53016"/>
    <w:rsid w:val="09DC793A"/>
    <w:rsid w:val="09ED5399"/>
    <w:rsid w:val="0A115915"/>
    <w:rsid w:val="0A531A34"/>
    <w:rsid w:val="0A7B57AD"/>
    <w:rsid w:val="0A884299"/>
    <w:rsid w:val="0AB155EF"/>
    <w:rsid w:val="0AC875F0"/>
    <w:rsid w:val="0AFE2B74"/>
    <w:rsid w:val="0BFC70C6"/>
    <w:rsid w:val="0C375E1E"/>
    <w:rsid w:val="0C6D6802"/>
    <w:rsid w:val="0C8F61CB"/>
    <w:rsid w:val="0CBD0BFB"/>
    <w:rsid w:val="0D3B4206"/>
    <w:rsid w:val="0D745164"/>
    <w:rsid w:val="0D873723"/>
    <w:rsid w:val="0E040793"/>
    <w:rsid w:val="0E2A4FD9"/>
    <w:rsid w:val="0E6457C6"/>
    <w:rsid w:val="0E6D7305"/>
    <w:rsid w:val="0E6E7FA7"/>
    <w:rsid w:val="0EAA0EF2"/>
    <w:rsid w:val="0EED2E44"/>
    <w:rsid w:val="0F090EFB"/>
    <w:rsid w:val="0F122B28"/>
    <w:rsid w:val="0F156040"/>
    <w:rsid w:val="0F501D98"/>
    <w:rsid w:val="0F91717F"/>
    <w:rsid w:val="0FAB5C71"/>
    <w:rsid w:val="0FBA46A0"/>
    <w:rsid w:val="0FC03BFF"/>
    <w:rsid w:val="0FD11BBB"/>
    <w:rsid w:val="0FD54753"/>
    <w:rsid w:val="0FD710DB"/>
    <w:rsid w:val="0FD946C6"/>
    <w:rsid w:val="0FDD3D3F"/>
    <w:rsid w:val="10106199"/>
    <w:rsid w:val="10152E78"/>
    <w:rsid w:val="10341170"/>
    <w:rsid w:val="1036309B"/>
    <w:rsid w:val="106C63AE"/>
    <w:rsid w:val="10A71187"/>
    <w:rsid w:val="10A77596"/>
    <w:rsid w:val="10C30814"/>
    <w:rsid w:val="11324C0E"/>
    <w:rsid w:val="1136199F"/>
    <w:rsid w:val="11907EFA"/>
    <w:rsid w:val="11BB1ECB"/>
    <w:rsid w:val="11FB387A"/>
    <w:rsid w:val="12484BF4"/>
    <w:rsid w:val="125F7ACD"/>
    <w:rsid w:val="126F15CA"/>
    <w:rsid w:val="129022CC"/>
    <w:rsid w:val="12C425AB"/>
    <w:rsid w:val="12DD1B8B"/>
    <w:rsid w:val="12E46146"/>
    <w:rsid w:val="130E6DA9"/>
    <w:rsid w:val="13354EC8"/>
    <w:rsid w:val="133D4031"/>
    <w:rsid w:val="13A13DF2"/>
    <w:rsid w:val="13D059AD"/>
    <w:rsid w:val="13D12B5E"/>
    <w:rsid w:val="14060AD9"/>
    <w:rsid w:val="143345F5"/>
    <w:rsid w:val="144A6376"/>
    <w:rsid w:val="146359EE"/>
    <w:rsid w:val="146C024F"/>
    <w:rsid w:val="149E6BF4"/>
    <w:rsid w:val="15075202"/>
    <w:rsid w:val="150F55B0"/>
    <w:rsid w:val="15316CEA"/>
    <w:rsid w:val="15813C47"/>
    <w:rsid w:val="158B5E4D"/>
    <w:rsid w:val="15BF24BA"/>
    <w:rsid w:val="15D63919"/>
    <w:rsid w:val="15DA2751"/>
    <w:rsid w:val="15FF42C9"/>
    <w:rsid w:val="16200C1D"/>
    <w:rsid w:val="16254A39"/>
    <w:rsid w:val="16286FD4"/>
    <w:rsid w:val="16740200"/>
    <w:rsid w:val="168D2540"/>
    <w:rsid w:val="1690113C"/>
    <w:rsid w:val="16B46849"/>
    <w:rsid w:val="16E565AE"/>
    <w:rsid w:val="16EC03F8"/>
    <w:rsid w:val="16FA02DA"/>
    <w:rsid w:val="170C0341"/>
    <w:rsid w:val="17147217"/>
    <w:rsid w:val="172E06D6"/>
    <w:rsid w:val="17407971"/>
    <w:rsid w:val="175767E5"/>
    <w:rsid w:val="17A75EC5"/>
    <w:rsid w:val="17B62BDE"/>
    <w:rsid w:val="17B75B81"/>
    <w:rsid w:val="17DA3671"/>
    <w:rsid w:val="17DB7FB6"/>
    <w:rsid w:val="17E07233"/>
    <w:rsid w:val="18746122"/>
    <w:rsid w:val="1895345C"/>
    <w:rsid w:val="189B6824"/>
    <w:rsid w:val="18C51007"/>
    <w:rsid w:val="18D52973"/>
    <w:rsid w:val="18F517B6"/>
    <w:rsid w:val="18F96F9A"/>
    <w:rsid w:val="190932BB"/>
    <w:rsid w:val="19176F21"/>
    <w:rsid w:val="193B7D93"/>
    <w:rsid w:val="195964F5"/>
    <w:rsid w:val="195B53EB"/>
    <w:rsid w:val="19DD46EF"/>
    <w:rsid w:val="1A6751AD"/>
    <w:rsid w:val="1A6970A7"/>
    <w:rsid w:val="1A6B45D3"/>
    <w:rsid w:val="1AE070C9"/>
    <w:rsid w:val="1B0A29A0"/>
    <w:rsid w:val="1B2905CF"/>
    <w:rsid w:val="1B7B3ADC"/>
    <w:rsid w:val="1BA95AD4"/>
    <w:rsid w:val="1BC046CB"/>
    <w:rsid w:val="1BE20AD2"/>
    <w:rsid w:val="1BF373C0"/>
    <w:rsid w:val="1BF84446"/>
    <w:rsid w:val="1C605D7C"/>
    <w:rsid w:val="1C9D7937"/>
    <w:rsid w:val="1D3452FD"/>
    <w:rsid w:val="1D666D36"/>
    <w:rsid w:val="1D7960F1"/>
    <w:rsid w:val="1D8F4ADE"/>
    <w:rsid w:val="1DA403F9"/>
    <w:rsid w:val="1DB031DE"/>
    <w:rsid w:val="1DC539F5"/>
    <w:rsid w:val="1E051671"/>
    <w:rsid w:val="1E481BD7"/>
    <w:rsid w:val="1E6328AE"/>
    <w:rsid w:val="1EBA4EBF"/>
    <w:rsid w:val="1ED330AB"/>
    <w:rsid w:val="1EFF42C0"/>
    <w:rsid w:val="1F353CB4"/>
    <w:rsid w:val="1F5B603D"/>
    <w:rsid w:val="1F713CDC"/>
    <w:rsid w:val="1FEB2861"/>
    <w:rsid w:val="200B4ECC"/>
    <w:rsid w:val="20250974"/>
    <w:rsid w:val="203F0D54"/>
    <w:rsid w:val="20434ABD"/>
    <w:rsid w:val="206422A5"/>
    <w:rsid w:val="20671080"/>
    <w:rsid w:val="20760424"/>
    <w:rsid w:val="20933294"/>
    <w:rsid w:val="209E2585"/>
    <w:rsid w:val="20CC09BD"/>
    <w:rsid w:val="21221816"/>
    <w:rsid w:val="21611248"/>
    <w:rsid w:val="216D28F1"/>
    <w:rsid w:val="21A52030"/>
    <w:rsid w:val="21AD7014"/>
    <w:rsid w:val="21BA6872"/>
    <w:rsid w:val="21BE6EC5"/>
    <w:rsid w:val="21C26D34"/>
    <w:rsid w:val="21D12CD8"/>
    <w:rsid w:val="21EE0E80"/>
    <w:rsid w:val="21F619B3"/>
    <w:rsid w:val="21FA1A64"/>
    <w:rsid w:val="21FF09EB"/>
    <w:rsid w:val="227F2B5A"/>
    <w:rsid w:val="229858D1"/>
    <w:rsid w:val="22B75D04"/>
    <w:rsid w:val="22BF21E8"/>
    <w:rsid w:val="232110C3"/>
    <w:rsid w:val="235F62B3"/>
    <w:rsid w:val="237B01E4"/>
    <w:rsid w:val="238B39CF"/>
    <w:rsid w:val="23C86C98"/>
    <w:rsid w:val="23DA4042"/>
    <w:rsid w:val="23FE2999"/>
    <w:rsid w:val="23FE7614"/>
    <w:rsid w:val="241742E9"/>
    <w:rsid w:val="243B4D45"/>
    <w:rsid w:val="24467504"/>
    <w:rsid w:val="24925D04"/>
    <w:rsid w:val="24AF084B"/>
    <w:rsid w:val="24B10AA9"/>
    <w:rsid w:val="24E575DD"/>
    <w:rsid w:val="25600B3F"/>
    <w:rsid w:val="256F4435"/>
    <w:rsid w:val="261240E3"/>
    <w:rsid w:val="26355378"/>
    <w:rsid w:val="26356CB9"/>
    <w:rsid w:val="263E0476"/>
    <w:rsid w:val="26407B54"/>
    <w:rsid w:val="26E02790"/>
    <w:rsid w:val="26E077F7"/>
    <w:rsid w:val="26F9430D"/>
    <w:rsid w:val="26FE277F"/>
    <w:rsid w:val="27056CCC"/>
    <w:rsid w:val="27241EA0"/>
    <w:rsid w:val="27356CA0"/>
    <w:rsid w:val="27816562"/>
    <w:rsid w:val="27872FFD"/>
    <w:rsid w:val="278F2475"/>
    <w:rsid w:val="27A43FA3"/>
    <w:rsid w:val="280B4FDA"/>
    <w:rsid w:val="280C260E"/>
    <w:rsid w:val="285F1CC7"/>
    <w:rsid w:val="28C00398"/>
    <w:rsid w:val="28E1472F"/>
    <w:rsid w:val="291C4C9D"/>
    <w:rsid w:val="29375118"/>
    <w:rsid w:val="29776CC3"/>
    <w:rsid w:val="29B071CA"/>
    <w:rsid w:val="29D368A3"/>
    <w:rsid w:val="29D936A0"/>
    <w:rsid w:val="2A4117C8"/>
    <w:rsid w:val="2A5A040C"/>
    <w:rsid w:val="2A9C12F9"/>
    <w:rsid w:val="2ABC480B"/>
    <w:rsid w:val="2ACD075E"/>
    <w:rsid w:val="2AE84C1F"/>
    <w:rsid w:val="2AEA7BB8"/>
    <w:rsid w:val="2AEB26B5"/>
    <w:rsid w:val="2AF64443"/>
    <w:rsid w:val="2BCD208D"/>
    <w:rsid w:val="2BE30A94"/>
    <w:rsid w:val="2C0E269E"/>
    <w:rsid w:val="2C367B56"/>
    <w:rsid w:val="2C4F7978"/>
    <w:rsid w:val="2C986520"/>
    <w:rsid w:val="2CE51CFB"/>
    <w:rsid w:val="2D2132B3"/>
    <w:rsid w:val="2D3355A5"/>
    <w:rsid w:val="2D885BB0"/>
    <w:rsid w:val="2D8F730D"/>
    <w:rsid w:val="2DB34822"/>
    <w:rsid w:val="2DFE586C"/>
    <w:rsid w:val="2EC73D25"/>
    <w:rsid w:val="2ED02BFD"/>
    <w:rsid w:val="2EF74DDA"/>
    <w:rsid w:val="2EFA5C1F"/>
    <w:rsid w:val="2F1F14BF"/>
    <w:rsid w:val="2F2D3F53"/>
    <w:rsid w:val="2F375B86"/>
    <w:rsid w:val="2F656797"/>
    <w:rsid w:val="2F682E4B"/>
    <w:rsid w:val="2F8C7817"/>
    <w:rsid w:val="2F8D71C5"/>
    <w:rsid w:val="2F95648D"/>
    <w:rsid w:val="2FF47CCF"/>
    <w:rsid w:val="2FFB1F20"/>
    <w:rsid w:val="2FFF6752"/>
    <w:rsid w:val="3006536F"/>
    <w:rsid w:val="30B74F0A"/>
    <w:rsid w:val="30E559CE"/>
    <w:rsid w:val="315B28B6"/>
    <w:rsid w:val="31606FB8"/>
    <w:rsid w:val="31612924"/>
    <w:rsid w:val="31721324"/>
    <w:rsid w:val="3176050A"/>
    <w:rsid w:val="31A27908"/>
    <w:rsid w:val="31B955A9"/>
    <w:rsid w:val="31CD307A"/>
    <w:rsid w:val="31E52CCA"/>
    <w:rsid w:val="321408EC"/>
    <w:rsid w:val="323E3498"/>
    <w:rsid w:val="3271304E"/>
    <w:rsid w:val="327E048A"/>
    <w:rsid w:val="32971D80"/>
    <w:rsid w:val="32BD5D0A"/>
    <w:rsid w:val="32CB585E"/>
    <w:rsid w:val="32D115A6"/>
    <w:rsid w:val="330543D6"/>
    <w:rsid w:val="33113EF3"/>
    <w:rsid w:val="331E0496"/>
    <w:rsid w:val="3324748E"/>
    <w:rsid w:val="33253FB0"/>
    <w:rsid w:val="3370607B"/>
    <w:rsid w:val="33AF2B47"/>
    <w:rsid w:val="33CA72E4"/>
    <w:rsid w:val="343973D4"/>
    <w:rsid w:val="3452748D"/>
    <w:rsid w:val="345A1C00"/>
    <w:rsid w:val="34640A9A"/>
    <w:rsid w:val="34727B48"/>
    <w:rsid w:val="34733CF2"/>
    <w:rsid w:val="34963148"/>
    <w:rsid w:val="34AD0A7A"/>
    <w:rsid w:val="34BD40C0"/>
    <w:rsid w:val="34D62AFA"/>
    <w:rsid w:val="34E139B8"/>
    <w:rsid w:val="34E13F7C"/>
    <w:rsid w:val="34EA10C9"/>
    <w:rsid w:val="34F579D9"/>
    <w:rsid w:val="35331CD0"/>
    <w:rsid w:val="353836C8"/>
    <w:rsid w:val="353B0149"/>
    <w:rsid w:val="35530910"/>
    <w:rsid w:val="356F339B"/>
    <w:rsid w:val="35B04149"/>
    <w:rsid w:val="360F09B9"/>
    <w:rsid w:val="362E1AEC"/>
    <w:rsid w:val="36452CF3"/>
    <w:rsid w:val="366F1FFB"/>
    <w:rsid w:val="367F4FB7"/>
    <w:rsid w:val="36DD3D05"/>
    <w:rsid w:val="36FA3336"/>
    <w:rsid w:val="37202498"/>
    <w:rsid w:val="37427B21"/>
    <w:rsid w:val="37461436"/>
    <w:rsid w:val="377238D1"/>
    <w:rsid w:val="3780681A"/>
    <w:rsid w:val="378F59B0"/>
    <w:rsid w:val="37966D95"/>
    <w:rsid w:val="37AF27B8"/>
    <w:rsid w:val="37AF6C28"/>
    <w:rsid w:val="37BE20D2"/>
    <w:rsid w:val="38187A70"/>
    <w:rsid w:val="38223797"/>
    <w:rsid w:val="38700893"/>
    <w:rsid w:val="3879665A"/>
    <w:rsid w:val="38AE5D60"/>
    <w:rsid w:val="38C47F3C"/>
    <w:rsid w:val="38D86F8E"/>
    <w:rsid w:val="390774BC"/>
    <w:rsid w:val="391C6F89"/>
    <w:rsid w:val="39511F26"/>
    <w:rsid w:val="39A604E4"/>
    <w:rsid w:val="39AF6D6D"/>
    <w:rsid w:val="39C35618"/>
    <w:rsid w:val="39FE7878"/>
    <w:rsid w:val="3A424532"/>
    <w:rsid w:val="3A493A10"/>
    <w:rsid w:val="3A5A5E08"/>
    <w:rsid w:val="3A7C00F9"/>
    <w:rsid w:val="3ABB6E2F"/>
    <w:rsid w:val="3AD95B11"/>
    <w:rsid w:val="3B427FA2"/>
    <w:rsid w:val="3B442182"/>
    <w:rsid w:val="3B6E404A"/>
    <w:rsid w:val="3BC95337"/>
    <w:rsid w:val="3BCE7D0B"/>
    <w:rsid w:val="3BE364CE"/>
    <w:rsid w:val="3C1D6CB8"/>
    <w:rsid w:val="3C5C32A7"/>
    <w:rsid w:val="3C662383"/>
    <w:rsid w:val="3CB20D59"/>
    <w:rsid w:val="3CCA34CC"/>
    <w:rsid w:val="3CD83CEB"/>
    <w:rsid w:val="3CFC03D0"/>
    <w:rsid w:val="3D0877CE"/>
    <w:rsid w:val="3D207332"/>
    <w:rsid w:val="3D2545DD"/>
    <w:rsid w:val="3D592009"/>
    <w:rsid w:val="3D6073B1"/>
    <w:rsid w:val="3D7824C6"/>
    <w:rsid w:val="3D973A7A"/>
    <w:rsid w:val="3DAC04DC"/>
    <w:rsid w:val="3DF33A42"/>
    <w:rsid w:val="3E0824AA"/>
    <w:rsid w:val="3E2170E7"/>
    <w:rsid w:val="3E362966"/>
    <w:rsid w:val="3E631E43"/>
    <w:rsid w:val="3E78683D"/>
    <w:rsid w:val="3EB6448F"/>
    <w:rsid w:val="3EC91D83"/>
    <w:rsid w:val="3ECC25D5"/>
    <w:rsid w:val="3F2F6E73"/>
    <w:rsid w:val="3F31031F"/>
    <w:rsid w:val="3F466DE9"/>
    <w:rsid w:val="3F58373D"/>
    <w:rsid w:val="3F6005BE"/>
    <w:rsid w:val="3FA36A5B"/>
    <w:rsid w:val="3FC94FDB"/>
    <w:rsid w:val="3FDD7E87"/>
    <w:rsid w:val="3FE74234"/>
    <w:rsid w:val="3FF74775"/>
    <w:rsid w:val="400C6238"/>
    <w:rsid w:val="40695D91"/>
    <w:rsid w:val="406A3342"/>
    <w:rsid w:val="40815DA2"/>
    <w:rsid w:val="408728FA"/>
    <w:rsid w:val="40943A56"/>
    <w:rsid w:val="40A00B2B"/>
    <w:rsid w:val="40BA6B41"/>
    <w:rsid w:val="40BB0042"/>
    <w:rsid w:val="40E90B29"/>
    <w:rsid w:val="412F31CE"/>
    <w:rsid w:val="417F68A6"/>
    <w:rsid w:val="4180731C"/>
    <w:rsid w:val="41A72231"/>
    <w:rsid w:val="41D4519A"/>
    <w:rsid w:val="41E11D3C"/>
    <w:rsid w:val="4217442A"/>
    <w:rsid w:val="421D0543"/>
    <w:rsid w:val="42434374"/>
    <w:rsid w:val="4254555E"/>
    <w:rsid w:val="42586689"/>
    <w:rsid w:val="426178C3"/>
    <w:rsid w:val="426A0E9F"/>
    <w:rsid w:val="428E0310"/>
    <w:rsid w:val="42A72023"/>
    <w:rsid w:val="42A95AF2"/>
    <w:rsid w:val="42D06587"/>
    <w:rsid w:val="42D22FB7"/>
    <w:rsid w:val="43051045"/>
    <w:rsid w:val="430C3026"/>
    <w:rsid w:val="43137817"/>
    <w:rsid w:val="431A7673"/>
    <w:rsid w:val="431B027B"/>
    <w:rsid w:val="432C27D0"/>
    <w:rsid w:val="43304F26"/>
    <w:rsid w:val="435B3A93"/>
    <w:rsid w:val="437914FE"/>
    <w:rsid w:val="43A11156"/>
    <w:rsid w:val="43AF4A35"/>
    <w:rsid w:val="43B6230B"/>
    <w:rsid w:val="43D37939"/>
    <w:rsid w:val="43F173B9"/>
    <w:rsid w:val="43FC2576"/>
    <w:rsid w:val="44342268"/>
    <w:rsid w:val="447311B9"/>
    <w:rsid w:val="4491376B"/>
    <w:rsid w:val="44AA0582"/>
    <w:rsid w:val="44B70BF1"/>
    <w:rsid w:val="44E10661"/>
    <w:rsid w:val="44EA4E75"/>
    <w:rsid w:val="44F56B91"/>
    <w:rsid w:val="456B0B85"/>
    <w:rsid w:val="456F211A"/>
    <w:rsid w:val="45920553"/>
    <w:rsid w:val="459B455A"/>
    <w:rsid w:val="45A7642D"/>
    <w:rsid w:val="45C128F0"/>
    <w:rsid w:val="46430F84"/>
    <w:rsid w:val="46501230"/>
    <w:rsid w:val="466E7FEB"/>
    <w:rsid w:val="46982F6F"/>
    <w:rsid w:val="46F52B20"/>
    <w:rsid w:val="46FB0D44"/>
    <w:rsid w:val="471E16D3"/>
    <w:rsid w:val="47405C99"/>
    <w:rsid w:val="476F2250"/>
    <w:rsid w:val="47B037BC"/>
    <w:rsid w:val="47B16A39"/>
    <w:rsid w:val="48240B4C"/>
    <w:rsid w:val="4883435A"/>
    <w:rsid w:val="48EE56B9"/>
    <w:rsid w:val="491E3376"/>
    <w:rsid w:val="4929591B"/>
    <w:rsid w:val="494760BA"/>
    <w:rsid w:val="494D52A3"/>
    <w:rsid w:val="497461BC"/>
    <w:rsid w:val="49AE508B"/>
    <w:rsid w:val="4A010CB1"/>
    <w:rsid w:val="4AA850C6"/>
    <w:rsid w:val="4AB6021B"/>
    <w:rsid w:val="4ABA375A"/>
    <w:rsid w:val="4AC01C22"/>
    <w:rsid w:val="4B8718A7"/>
    <w:rsid w:val="4BAA42FF"/>
    <w:rsid w:val="4C4D76AC"/>
    <w:rsid w:val="4C681542"/>
    <w:rsid w:val="4CAF09B0"/>
    <w:rsid w:val="4CBF6926"/>
    <w:rsid w:val="4CC172F6"/>
    <w:rsid w:val="4D373679"/>
    <w:rsid w:val="4D5B01BB"/>
    <w:rsid w:val="4D5F3802"/>
    <w:rsid w:val="4D7C2C14"/>
    <w:rsid w:val="4D7F7B57"/>
    <w:rsid w:val="4D8C1D5D"/>
    <w:rsid w:val="4DC67A54"/>
    <w:rsid w:val="4DFF0FDF"/>
    <w:rsid w:val="4E235F4E"/>
    <w:rsid w:val="4E2B399E"/>
    <w:rsid w:val="4E343F41"/>
    <w:rsid w:val="4EEF12E5"/>
    <w:rsid w:val="4EF21FF0"/>
    <w:rsid w:val="4F1B54D8"/>
    <w:rsid w:val="4F252F13"/>
    <w:rsid w:val="4F405496"/>
    <w:rsid w:val="4F7A4592"/>
    <w:rsid w:val="4F7C74FB"/>
    <w:rsid w:val="4F9D5C07"/>
    <w:rsid w:val="4FC70732"/>
    <w:rsid w:val="50172A59"/>
    <w:rsid w:val="502550DB"/>
    <w:rsid w:val="50302E23"/>
    <w:rsid w:val="504B4554"/>
    <w:rsid w:val="50616FA6"/>
    <w:rsid w:val="50D46E99"/>
    <w:rsid w:val="50DF7E2D"/>
    <w:rsid w:val="50E70FC5"/>
    <w:rsid w:val="511212C2"/>
    <w:rsid w:val="511371C1"/>
    <w:rsid w:val="512D254A"/>
    <w:rsid w:val="51764E93"/>
    <w:rsid w:val="51777E46"/>
    <w:rsid w:val="517A325B"/>
    <w:rsid w:val="51BD47F9"/>
    <w:rsid w:val="51DC402F"/>
    <w:rsid w:val="524221EC"/>
    <w:rsid w:val="52AA7A4F"/>
    <w:rsid w:val="52AE1F47"/>
    <w:rsid w:val="52D65AF3"/>
    <w:rsid w:val="52F76953"/>
    <w:rsid w:val="53042077"/>
    <w:rsid w:val="533C38A7"/>
    <w:rsid w:val="53516897"/>
    <w:rsid w:val="53544CC4"/>
    <w:rsid w:val="53551ADE"/>
    <w:rsid w:val="53565EA8"/>
    <w:rsid w:val="539A4C4E"/>
    <w:rsid w:val="53C265CE"/>
    <w:rsid w:val="53CE2345"/>
    <w:rsid w:val="5430650D"/>
    <w:rsid w:val="547527EE"/>
    <w:rsid w:val="547E443E"/>
    <w:rsid w:val="54875928"/>
    <w:rsid w:val="54A01841"/>
    <w:rsid w:val="557E0150"/>
    <w:rsid w:val="559330E9"/>
    <w:rsid w:val="559D021C"/>
    <w:rsid w:val="55AD460F"/>
    <w:rsid w:val="55DF6F44"/>
    <w:rsid w:val="563E1495"/>
    <w:rsid w:val="567B18F6"/>
    <w:rsid w:val="56A96A1E"/>
    <w:rsid w:val="56EC6CFD"/>
    <w:rsid w:val="57461A51"/>
    <w:rsid w:val="575C5A78"/>
    <w:rsid w:val="576E3145"/>
    <w:rsid w:val="578B2597"/>
    <w:rsid w:val="57B810A1"/>
    <w:rsid w:val="57CE3B20"/>
    <w:rsid w:val="57F45FEE"/>
    <w:rsid w:val="58353902"/>
    <w:rsid w:val="589F6C55"/>
    <w:rsid w:val="58A96E16"/>
    <w:rsid w:val="58CF30AB"/>
    <w:rsid w:val="58D72320"/>
    <w:rsid w:val="58F01E23"/>
    <w:rsid w:val="58FE5C0A"/>
    <w:rsid w:val="59225FE4"/>
    <w:rsid w:val="594B29A2"/>
    <w:rsid w:val="594D631A"/>
    <w:rsid w:val="595975B3"/>
    <w:rsid w:val="598B628E"/>
    <w:rsid w:val="59CD382D"/>
    <w:rsid w:val="59D37A30"/>
    <w:rsid w:val="5A274CD0"/>
    <w:rsid w:val="5A473CB8"/>
    <w:rsid w:val="5AE751D2"/>
    <w:rsid w:val="5AF11954"/>
    <w:rsid w:val="5B4519EC"/>
    <w:rsid w:val="5B503AC4"/>
    <w:rsid w:val="5B681C80"/>
    <w:rsid w:val="5B6E470E"/>
    <w:rsid w:val="5BBB0B87"/>
    <w:rsid w:val="5BCC3E3B"/>
    <w:rsid w:val="5BD469AF"/>
    <w:rsid w:val="5BEC0D20"/>
    <w:rsid w:val="5C277D7B"/>
    <w:rsid w:val="5C4B0309"/>
    <w:rsid w:val="5C9D6B83"/>
    <w:rsid w:val="5CE25F3C"/>
    <w:rsid w:val="5CE42004"/>
    <w:rsid w:val="5D54393B"/>
    <w:rsid w:val="5D78504B"/>
    <w:rsid w:val="5DD33589"/>
    <w:rsid w:val="5DE17623"/>
    <w:rsid w:val="5E0C73C1"/>
    <w:rsid w:val="5E1A3847"/>
    <w:rsid w:val="5E5A7FC2"/>
    <w:rsid w:val="5E5D1902"/>
    <w:rsid w:val="5E8005D7"/>
    <w:rsid w:val="5EBB57BD"/>
    <w:rsid w:val="5EC27F56"/>
    <w:rsid w:val="5EDA09C0"/>
    <w:rsid w:val="5EEC67A1"/>
    <w:rsid w:val="5F0F0B66"/>
    <w:rsid w:val="5F1C7149"/>
    <w:rsid w:val="5F396698"/>
    <w:rsid w:val="5F411A5A"/>
    <w:rsid w:val="5F7C1D6A"/>
    <w:rsid w:val="5F836A58"/>
    <w:rsid w:val="5FAD7B0E"/>
    <w:rsid w:val="5FB97C48"/>
    <w:rsid w:val="5FE2015B"/>
    <w:rsid w:val="5FE37E24"/>
    <w:rsid w:val="5FEA544A"/>
    <w:rsid w:val="601D1161"/>
    <w:rsid w:val="60265B7D"/>
    <w:rsid w:val="605856A7"/>
    <w:rsid w:val="605A774D"/>
    <w:rsid w:val="60B57E7F"/>
    <w:rsid w:val="60B6256E"/>
    <w:rsid w:val="60D13C2B"/>
    <w:rsid w:val="6106552D"/>
    <w:rsid w:val="611B0890"/>
    <w:rsid w:val="612D5979"/>
    <w:rsid w:val="61554242"/>
    <w:rsid w:val="6168299B"/>
    <w:rsid w:val="61935BC0"/>
    <w:rsid w:val="61A01A39"/>
    <w:rsid w:val="61A36FA3"/>
    <w:rsid w:val="61E378DE"/>
    <w:rsid w:val="62087FA2"/>
    <w:rsid w:val="623C5E01"/>
    <w:rsid w:val="62482D55"/>
    <w:rsid w:val="624D1528"/>
    <w:rsid w:val="625019DF"/>
    <w:rsid w:val="625D6678"/>
    <w:rsid w:val="62A76F6D"/>
    <w:rsid w:val="62BA1AAC"/>
    <w:rsid w:val="62DD0981"/>
    <w:rsid w:val="63D455A3"/>
    <w:rsid w:val="63D46E52"/>
    <w:rsid w:val="64113491"/>
    <w:rsid w:val="643D0A69"/>
    <w:rsid w:val="644C2EE9"/>
    <w:rsid w:val="6474788D"/>
    <w:rsid w:val="6493447B"/>
    <w:rsid w:val="64936E53"/>
    <w:rsid w:val="64A23EED"/>
    <w:rsid w:val="64B82C58"/>
    <w:rsid w:val="64D928DB"/>
    <w:rsid w:val="650D58B0"/>
    <w:rsid w:val="651B680D"/>
    <w:rsid w:val="65494799"/>
    <w:rsid w:val="65941F12"/>
    <w:rsid w:val="659454A1"/>
    <w:rsid w:val="65CB7833"/>
    <w:rsid w:val="660561CC"/>
    <w:rsid w:val="66186D55"/>
    <w:rsid w:val="66394A94"/>
    <w:rsid w:val="66643A6B"/>
    <w:rsid w:val="666B30E4"/>
    <w:rsid w:val="666E0930"/>
    <w:rsid w:val="66743525"/>
    <w:rsid w:val="66A558B1"/>
    <w:rsid w:val="66E86ABE"/>
    <w:rsid w:val="672904C5"/>
    <w:rsid w:val="672B516E"/>
    <w:rsid w:val="678A2D02"/>
    <w:rsid w:val="67B95D31"/>
    <w:rsid w:val="67EF286C"/>
    <w:rsid w:val="683D5114"/>
    <w:rsid w:val="68565D55"/>
    <w:rsid w:val="685C535A"/>
    <w:rsid w:val="687C24C1"/>
    <w:rsid w:val="690B4816"/>
    <w:rsid w:val="692B3FF1"/>
    <w:rsid w:val="69527E99"/>
    <w:rsid w:val="696A3228"/>
    <w:rsid w:val="69941924"/>
    <w:rsid w:val="69A2248A"/>
    <w:rsid w:val="69C51EAB"/>
    <w:rsid w:val="69C53EDF"/>
    <w:rsid w:val="69CF0DBD"/>
    <w:rsid w:val="6A2A371B"/>
    <w:rsid w:val="6A3B3E99"/>
    <w:rsid w:val="6B3E6F45"/>
    <w:rsid w:val="6B6B4A07"/>
    <w:rsid w:val="6B984835"/>
    <w:rsid w:val="6BB16494"/>
    <w:rsid w:val="6BCC6866"/>
    <w:rsid w:val="6BDC6052"/>
    <w:rsid w:val="6BF944FD"/>
    <w:rsid w:val="6C033EB9"/>
    <w:rsid w:val="6C2331C8"/>
    <w:rsid w:val="6C7C0C03"/>
    <w:rsid w:val="6C8377FA"/>
    <w:rsid w:val="6CC67A67"/>
    <w:rsid w:val="6D287B2B"/>
    <w:rsid w:val="6D2A0B5F"/>
    <w:rsid w:val="6D644BDF"/>
    <w:rsid w:val="6D676FCE"/>
    <w:rsid w:val="6D774802"/>
    <w:rsid w:val="6D960D13"/>
    <w:rsid w:val="6DE1420A"/>
    <w:rsid w:val="6E094E75"/>
    <w:rsid w:val="6E133E94"/>
    <w:rsid w:val="6E32473C"/>
    <w:rsid w:val="6E4F22A9"/>
    <w:rsid w:val="6E5360D8"/>
    <w:rsid w:val="6E71645E"/>
    <w:rsid w:val="6EA9293E"/>
    <w:rsid w:val="6EF73BAF"/>
    <w:rsid w:val="6F00396F"/>
    <w:rsid w:val="6F052D55"/>
    <w:rsid w:val="6F151544"/>
    <w:rsid w:val="6F342FDE"/>
    <w:rsid w:val="6F383669"/>
    <w:rsid w:val="6F69495E"/>
    <w:rsid w:val="6F695621"/>
    <w:rsid w:val="6F7B2604"/>
    <w:rsid w:val="6F9C4855"/>
    <w:rsid w:val="6FAE2D79"/>
    <w:rsid w:val="6FDA2FED"/>
    <w:rsid w:val="6FF260FB"/>
    <w:rsid w:val="6FF83A9E"/>
    <w:rsid w:val="704C6EB9"/>
    <w:rsid w:val="708610B7"/>
    <w:rsid w:val="70B054D1"/>
    <w:rsid w:val="70B8702A"/>
    <w:rsid w:val="70FA3FAF"/>
    <w:rsid w:val="7131089A"/>
    <w:rsid w:val="71556F06"/>
    <w:rsid w:val="718C66AE"/>
    <w:rsid w:val="71A81BAD"/>
    <w:rsid w:val="71F85CE8"/>
    <w:rsid w:val="722029AB"/>
    <w:rsid w:val="72376069"/>
    <w:rsid w:val="72587025"/>
    <w:rsid w:val="72A55AF0"/>
    <w:rsid w:val="7311165B"/>
    <w:rsid w:val="733C6449"/>
    <w:rsid w:val="7394779C"/>
    <w:rsid w:val="73AF7CE6"/>
    <w:rsid w:val="73E911F3"/>
    <w:rsid w:val="73EA55F4"/>
    <w:rsid w:val="74136A2D"/>
    <w:rsid w:val="74535F96"/>
    <w:rsid w:val="74573383"/>
    <w:rsid w:val="745A192C"/>
    <w:rsid w:val="74C5070F"/>
    <w:rsid w:val="74D70066"/>
    <w:rsid w:val="74D94AEE"/>
    <w:rsid w:val="750F7E47"/>
    <w:rsid w:val="753E7AB0"/>
    <w:rsid w:val="75527D78"/>
    <w:rsid w:val="75542874"/>
    <w:rsid w:val="75707403"/>
    <w:rsid w:val="757405E8"/>
    <w:rsid w:val="75A01F1A"/>
    <w:rsid w:val="75B80C0F"/>
    <w:rsid w:val="75C0476A"/>
    <w:rsid w:val="75D22B25"/>
    <w:rsid w:val="75EC1CE4"/>
    <w:rsid w:val="75ED3EFF"/>
    <w:rsid w:val="75FE6C75"/>
    <w:rsid w:val="764F6099"/>
    <w:rsid w:val="76703116"/>
    <w:rsid w:val="76A57E11"/>
    <w:rsid w:val="76AE73F9"/>
    <w:rsid w:val="76E232B3"/>
    <w:rsid w:val="77012A4F"/>
    <w:rsid w:val="77062637"/>
    <w:rsid w:val="770878FA"/>
    <w:rsid w:val="770C3865"/>
    <w:rsid w:val="77346B62"/>
    <w:rsid w:val="773820A6"/>
    <w:rsid w:val="77744E7D"/>
    <w:rsid w:val="77D10A39"/>
    <w:rsid w:val="77F60E0C"/>
    <w:rsid w:val="780D126A"/>
    <w:rsid w:val="7816093C"/>
    <w:rsid w:val="786A2130"/>
    <w:rsid w:val="787C12AE"/>
    <w:rsid w:val="78B2425F"/>
    <w:rsid w:val="78CA3D51"/>
    <w:rsid w:val="78CA63A0"/>
    <w:rsid w:val="79302190"/>
    <w:rsid w:val="793B1294"/>
    <w:rsid w:val="79780D94"/>
    <w:rsid w:val="79BD0C50"/>
    <w:rsid w:val="79F763FC"/>
    <w:rsid w:val="79FA3619"/>
    <w:rsid w:val="7A1254C6"/>
    <w:rsid w:val="7A221720"/>
    <w:rsid w:val="7A533872"/>
    <w:rsid w:val="7A6166BA"/>
    <w:rsid w:val="7A732A74"/>
    <w:rsid w:val="7A7372CD"/>
    <w:rsid w:val="7ACA4DC5"/>
    <w:rsid w:val="7B0C3B5D"/>
    <w:rsid w:val="7B4C3375"/>
    <w:rsid w:val="7B5268C8"/>
    <w:rsid w:val="7B5E0456"/>
    <w:rsid w:val="7B8B7873"/>
    <w:rsid w:val="7B926D3C"/>
    <w:rsid w:val="7B9F0D53"/>
    <w:rsid w:val="7BA25C1C"/>
    <w:rsid w:val="7BBA3BBB"/>
    <w:rsid w:val="7BDC7DE7"/>
    <w:rsid w:val="7BFB504B"/>
    <w:rsid w:val="7BFE6050"/>
    <w:rsid w:val="7C1422D2"/>
    <w:rsid w:val="7C3A75B9"/>
    <w:rsid w:val="7C40366D"/>
    <w:rsid w:val="7C54390C"/>
    <w:rsid w:val="7CBE5189"/>
    <w:rsid w:val="7CC012BB"/>
    <w:rsid w:val="7D47538A"/>
    <w:rsid w:val="7D60179B"/>
    <w:rsid w:val="7D7003E5"/>
    <w:rsid w:val="7DAF09B6"/>
    <w:rsid w:val="7DC5600A"/>
    <w:rsid w:val="7DC853E7"/>
    <w:rsid w:val="7DD578F1"/>
    <w:rsid w:val="7DED4FB6"/>
    <w:rsid w:val="7E3D2212"/>
    <w:rsid w:val="7EA33831"/>
    <w:rsid w:val="7EB26B9B"/>
    <w:rsid w:val="7EF53FBD"/>
    <w:rsid w:val="7F201FF1"/>
    <w:rsid w:val="7F246615"/>
    <w:rsid w:val="7F896398"/>
    <w:rsid w:val="7FB2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13</Pages>
  <Words>5858</Words>
  <Characters>5861</Characters>
  <Lines>0</Lines>
  <Paragraphs>0</Paragraphs>
  <TotalTime>0</TotalTime>
  <ScaleCrop>false</ScaleCrop>
  <LinksUpToDate>false</LinksUpToDate>
  <CharactersWithSpaces>5861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2021-08-12T01:18:00Z</dcterms:created>
  <dc:creator>nobody</dc:creator>
  <cp:lastModifiedBy>听雨的猫</cp:lastModifiedBy>
  <dcterms:modified xsi:type="dcterms:W3CDTF">2024-11-22T02:13:46Z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A6F0F977C5884F729984ADE396D34496_13</vt:lpwstr>
  </property>
</Properties>
</file>