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left"/>
        <w:rPr>
          <w:rFonts w:hint="default" w:ascii="宋体" w:hAnsi="宋体" w:eastAsia="宋体"/>
          <w:b/>
          <w:szCs w:val="21"/>
          <w:lang w:val="en-US" w:eastAsia="zh-CN"/>
        </w:rPr>
      </w:pPr>
      <w:r>
        <w:rPr>
          <w:rFonts w:hint="eastAsia" w:ascii="宋体" w:hAnsi="宋体" w:eastAsia="宋体"/>
          <w:b/>
          <w:szCs w:val="21"/>
          <w:lang w:val="en-US" w:eastAsia="zh-CN"/>
        </w:rPr>
        <w:t>附件</w:t>
      </w:r>
    </w:p>
    <w:p>
      <w:pPr>
        <w:jc w:val="center"/>
        <w:rPr>
          <w:rFonts w:ascii="仿宋_GB2312"/>
          <w:b/>
          <w:sz w:val="28"/>
        </w:rPr>
      </w:pPr>
      <w:r>
        <w:rPr>
          <w:rFonts w:hint="eastAsia" w:ascii="Calibri" w:hAnsi="Calibri" w:eastAsia="方正小标宋简体" w:cs="Times New Roman"/>
          <w:b/>
          <w:kern w:val="44"/>
          <w:sz w:val="36"/>
          <w:szCs w:val="36"/>
          <w:lang w:val="en-US" w:eastAsia="zh-CN" w:bidi="ar-SA"/>
        </w:rPr>
        <w:t>岗位说明书</w:t>
      </w:r>
    </w:p>
    <w:tbl>
      <w:tblPr>
        <w:tblStyle w:val="3"/>
        <w:tblW w:w="5990" w:type="pct"/>
        <w:tblInd w:w="-867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458"/>
        <w:gridCol w:w="2995"/>
        <w:gridCol w:w="1866"/>
        <w:gridCol w:w="3159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5000" w:type="pct"/>
            <w:gridSpan w:val="5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一、岗位信息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072" w:type="pct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部门名称</w:t>
            </w:r>
          </w:p>
        </w:tc>
        <w:tc>
          <w:tcPr>
            <w:tcW w:w="1467" w:type="pct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财务管理部</w:t>
            </w:r>
          </w:p>
        </w:tc>
        <w:tc>
          <w:tcPr>
            <w:tcW w:w="914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二级机构</w:t>
            </w:r>
          </w:p>
        </w:tc>
        <w:tc>
          <w:tcPr>
            <w:tcW w:w="1544" w:type="pct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072" w:type="pct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岗位名称</w:t>
            </w:r>
          </w:p>
        </w:tc>
        <w:tc>
          <w:tcPr>
            <w:tcW w:w="1467" w:type="pct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财务管理岗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专员</w:t>
            </w:r>
          </w:p>
        </w:tc>
        <w:tc>
          <w:tcPr>
            <w:tcW w:w="914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岗位序列</w:t>
            </w:r>
          </w:p>
        </w:tc>
        <w:tc>
          <w:tcPr>
            <w:tcW w:w="1544" w:type="pct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专业序列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5000" w:type="pct"/>
            <w:gridSpan w:val="5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二、岗位职责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职能模块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主要职责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预算管理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◆参与预算编制、调整和上报和久其软件填制工作，编制（本部公司和集团合并）预算报表和调整报表；</w:t>
            </w:r>
          </w:p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◆编制公司及集团合并年度预计财务报表，进行集团年度财务指标测算；</w:t>
            </w:r>
          </w:p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◆开展预算执行情况分析，并提出改进建议。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4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决算管理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◆落实集团财务决算工作，组织及安排编制合并决算报表的列报、久期验审、年报审计的配合协同工作。</w:t>
            </w:r>
          </w:p>
          <w:p>
            <w:pPr>
              <w:pStyle w:val="5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◆协调开展年报审计工作，配合外部机构开展工作；</w:t>
            </w:r>
          </w:p>
          <w:p>
            <w:pPr>
              <w:pStyle w:val="5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◆协调、解释和指导集团决算编制和久其软件填制工作，组织完成集团久其决算报表验审及上报工作；</w:t>
            </w:r>
          </w:p>
          <w:p>
            <w:pPr>
              <w:pStyle w:val="5"/>
              <w:spacing w:line="400" w:lineRule="exact"/>
              <w:ind w:firstLine="0" w:firstLine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◆实施决算编制工作，填报公司及集团合并决算数据，实施久其软件填制工作。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会计核算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◆办理NCC会计核算工作，参与发布和更新会计核算指导手册；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◆审核公司会计凭证，定期参与资产盘点，落实账证相符、账账相符；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◆定期编制公司及集团合并报表及财务会计报告，编制专项报表，及时提供合法、真实、准确、完整的会计信息，并按规定向公司领导、董事会及政府有关部门及时报送；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◆编制公司纳税申报材料。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财务管控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◆参与建立财务管控体系建设；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◆持续完善公司会计基础工作，持续落实完善公司财税相关制度和流程；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◆参与委派财务负责人的考核工作；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◆参与组织开展集团财务业务培训。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财务分析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◆开展月度、半年及年度财务分析及专项财务分析；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◆起草财务分析报告，参与部门工作报告和各项专项的撰写；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◆落实与公司常年财税顾问的沟通协调、相关专业问题的咨询、记录和反馈，配合组织、协调财税专家论证会等；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◆负责对评估备案材料进行复核；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财务信息化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◆参与财务信息系统的建设和管理。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58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</w:t>
            </w:r>
          </w:p>
        </w:tc>
        <w:tc>
          <w:tcPr>
            <w:tcW w:w="713" w:type="pc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其他</w:t>
            </w:r>
          </w:p>
        </w:tc>
        <w:tc>
          <w:tcPr>
            <w:tcW w:w="3927" w:type="pct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◆完成领导交办的其他任务。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5000" w:type="pct"/>
            <w:gridSpan w:val="5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三、任职资格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000" w:type="pct"/>
            <w:gridSpan w:val="5"/>
            <w:noWrap w:val="0"/>
            <w:vAlign w:val="center"/>
          </w:tcPr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1.学历与职称（职业资格）：本科及以上学历，会计、审计、财务管理等相关专业。通过CPA、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高级会计师、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注册税务师等相关资格考试的优先；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2.履历：2年以上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财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务会计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经历或会计师事务所审计工作经历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具有中央企业、省（市）属国有企业财务岗位工作经验优先。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3.知识与技能要求：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（1）具有较为完整的财务管理相关专业领域知识储备，基本掌握完成工作必要的相关知识和技能，能够将理论与实践相结合；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（2）了解国家及地区的财会、经济、税务相关法律法规和公司各项规章制度，了解会计核算各个职能模块的知识及工作流程，具有较为丰富的财务管理工作经验，多次以主要角色参与处理例行事务；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（3）具备持续学习的能力及文字处理能力，能够使用财务系统软件和相关办公软件；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（4）具备一定的分析判断能力以及解决复杂、突发事件的能力，抗压能力强，能适应紧急工作安排； 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4.胜任力：具有较强的学习能力，一定的组织协调能力和服务意识，高度的责任感及团队精神，以及较强的执行力和抗压能力。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年龄：3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周岁及以下。</w:t>
            </w:r>
          </w:p>
          <w:p>
            <w:pPr>
              <w:pStyle w:val="5"/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>
      <w:pPr>
        <w:jc w:val="center"/>
      </w:pPr>
      <w:r>
        <w:rPr>
          <w:rFonts w:hint="eastAsia" w:ascii="Calibri" w:hAnsi="Calibri" w:eastAsia="方正小标宋简体" w:cs="Times New Roman"/>
          <w:b/>
          <w:kern w:val="44"/>
          <w:sz w:val="36"/>
          <w:szCs w:val="36"/>
          <w:lang w:val="en-US" w:eastAsia="zh-CN" w:bidi="ar-SA"/>
        </w:rPr>
        <w:t>岗位说明书</w:t>
      </w:r>
    </w:p>
    <w:tbl>
      <w:tblPr>
        <w:tblStyle w:val="3"/>
        <w:tblW w:w="10260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2"/>
        <w:gridCol w:w="591"/>
        <w:gridCol w:w="95"/>
        <w:gridCol w:w="897"/>
        <w:gridCol w:w="880"/>
        <w:gridCol w:w="1931"/>
        <w:gridCol w:w="1602"/>
        <w:gridCol w:w="3282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0260" w:type="dxa"/>
            <w:gridSpan w:val="8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一、岗位信息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公司名称</w:t>
            </w:r>
          </w:p>
        </w:tc>
        <w:tc>
          <w:tcPr>
            <w:tcW w:w="3803" w:type="dxa"/>
            <w:gridSpan w:val="4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四川省天财网络有限责任公司</w:t>
            </w:r>
          </w:p>
        </w:tc>
        <w:tc>
          <w:tcPr>
            <w:tcW w:w="16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岗位序列</w:t>
            </w:r>
          </w:p>
        </w:tc>
        <w:tc>
          <w:tcPr>
            <w:tcW w:w="32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职能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岗位名称</w:t>
            </w:r>
          </w:p>
        </w:tc>
        <w:tc>
          <w:tcPr>
            <w:tcW w:w="3803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行政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主办会计</w:t>
            </w:r>
          </w:p>
        </w:tc>
        <w:tc>
          <w:tcPr>
            <w:tcW w:w="16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版本号</w:t>
            </w:r>
          </w:p>
        </w:tc>
        <w:tc>
          <w:tcPr>
            <w:tcW w:w="3282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260" w:type="dxa"/>
            <w:gridSpan w:val="8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二、岗位职责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职能模块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主要职责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6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1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预、决算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管理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360" w:lineRule="exact"/>
              <w:ind w:leftChars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负责编制公司月度、季度、半年、年度各种财务管理报表及合并会计报表，编写会计报表附注；</w:t>
            </w:r>
          </w:p>
          <w:p>
            <w:pPr>
              <w:pStyle w:val="5"/>
              <w:numPr>
                <w:ilvl w:val="0"/>
                <w:numId w:val="0"/>
              </w:numPr>
              <w:spacing w:line="360" w:lineRule="exact"/>
              <w:ind w:leftChars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负责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公司预算、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决算的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组织、编制工作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，每月对预算执行情况进行监督并反馈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；</w:t>
            </w:r>
          </w:p>
          <w:p>
            <w:pPr>
              <w:pStyle w:val="5"/>
              <w:numPr>
                <w:ilvl w:val="0"/>
                <w:numId w:val="0"/>
              </w:numPr>
              <w:spacing w:line="360" w:lineRule="exact"/>
              <w:ind w:leftChars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开展预算执行情况分析，并提出改进建议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1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会计核算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◆办理NCC会计核算工作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◆审核公司会计凭证，定期参与资产盘点，落实账证相符、账账相符；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◆定期编制公司合并报表及财务会计报告，编制专项报表，及时提供合法、真实、准确、完整的会计信息，并按规定向公司领导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及上级公司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有关部门及时报送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◆编制公司纳税申报材料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协助编制周、月、季资金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使用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计划汇总表和月度资金结算表。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4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财务管控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参与建立公司财务管控体系建设；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持续完善公司会计基础工作，持续落实完善公司财税相关制度和流程；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监控公司成本费用状况，监督各部门的经费支出，对各部门资金使用效能进行评价审查；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对应收应付账款进行统筹管理，汇总编制公司应收、应付账款报表，统筹跟踪应收账款催款情况，汇总应收账款回款计划。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财务分析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开展月度、半年及年度财务分析及专项财务分析；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起草财务分析报告，参与部门工作报告和各项专项的撰写；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落实与公司常年财税顾问的沟通协调、相关专业问题的咨询、记录和反馈等；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负责公司对外提供的评估备案材料进行复核；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为公司的重大决策提供财务分析及依据。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税务事项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负责经办公司涉税业务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财务信息化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color w:val="D99594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◆参与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上级公司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财务信息系统的建设和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和公司财务信息化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管理。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内外关系管理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配合每年工商年检、一般纳税人资格年检、税务局年度所得税汇算清缴、项目申报、资质申报及年审等财务资料准备及核查；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配合上级公司各种年报审计工作。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8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583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/>
              </w:rPr>
              <w:t>其他</w:t>
            </w:r>
          </w:p>
        </w:tc>
        <w:tc>
          <w:tcPr>
            <w:tcW w:w="7695" w:type="dxa"/>
            <w:gridSpan w:val="4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完成领导临时交办的其他工作。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260" w:type="dxa"/>
            <w:gridSpan w:val="8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、工作关系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668" w:type="dxa"/>
            <w:gridSpan w:val="3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内部关系</w:t>
            </w:r>
          </w:p>
        </w:tc>
        <w:tc>
          <w:tcPr>
            <w:tcW w:w="1777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直接上级</w:t>
            </w:r>
          </w:p>
        </w:tc>
        <w:tc>
          <w:tcPr>
            <w:tcW w:w="6815" w:type="dxa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部门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经理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668" w:type="dxa"/>
            <w:gridSpan w:val="3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</w:p>
        </w:tc>
        <w:tc>
          <w:tcPr>
            <w:tcW w:w="1777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直接下级</w:t>
            </w:r>
          </w:p>
        </w:tc>
        <w:tc>
          <w:tcPr>
            <w:tcW w:w="6815" w:type="dxa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◆无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668" w:type="dxa"/>
            <w:gridSpan w:val="3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</w:p>
        </w:tc>
        <w:tc>
          <w:tcPr>
            <w:tcW w:w="1777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关联部门</w:t>
            </w:r>
          </w:p>
        </w:tc>
        <w:tc>
          <w:tcPr>
            <w:tcW w:w="6815" w:type="dxa"/>
            <w:gridSpan w:val="3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◆公司各部门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66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外部关系</w:t>
            </w:r>
          </w:p>
        </w:tc>
        <w:tc>
          <w:tcPr>
            <w:tcW w:w="8592" w:type="dxa"/>
            <w:gridSpan w:val="5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◆国资公司各部门、政府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办事机构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260" w:type="dxa"/>
            <w:gridSpan w:val="8"/>
            <w:shd w:val="clear" w:color="auto" w:fill="D8D8D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、任职资格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学历要求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◆本科或以上学历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专业要求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◆会计、审计、财务管理等相关专业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工作经验要求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◆3年及以上同等岗位工作经验，具有在中央、省（市）属国有企业财务相关工作经验者，在同等条件下优先。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从业资格/职称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中级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会计师以上专业技术职称优先。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2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知识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与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技能要求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具备财务、税务、审计等相关专业知识储备，独立工作能力和财务分析能力，熟悉会计核算各个职能模块的知识及工作流程，并精通其中会计核算、预算、年报编制等1-2个专业，能够主动跟踪本领域的发展动态，提出合理意见建议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熟悉国家及地区的财会、经济、税务相关法律法规和公司相关规章制度，在财务相关领域具有丰富的工作经验，在例行事务中能够承担主要责任；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具备持续学习的能力及文字处理能力，能够熟练使用财务系统软件和相关办公软件。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9" w:hRule="atLeast"/>
          <w:jc w:val="center"/>
        </w:trPr>
        <w:tc>
          <w:tcPr>
            <w:tcW w:w="157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其它</w:t>
            </w:r>
          </w:p>
        </w:tc>
        <w:tc>
          <w:tcPr>
            <w:tcW w:w="8687" w:type="dxa"/>
            <w:gridSpan w:val="6"/>
            <w:noWrap w:val="0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◆年龄：35周岁及以下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特别优秀的可适当放宽任职资格条件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具备较强的分析判断能力以及解决复杂、突发事件的能力，抗压能力强，能适应紧急工作安排；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◆服务意思强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耐心细致，有责任心；</w:t>
            </w:r>
          </w:p>
          <w:p>
            <w:pPr>
              <w:pStyle w:val="5"/>
              <w:numPr>
                <w:ilvl w:val="0"/>
                <w:numId w:val="0"/>
              </w:numPr>
              <w:spacing w:line="400" w:lineRule="exact"/>
              <w:ind w:leftChars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◆具有较强保密意识。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260" w:type="dxa"/>
            <w:gridSpan w:val="8"/>
            <w:shd w:val="clear" w:color="auto" w:fill="D8D8D8"/>
            <w:noWrap w:val="0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color w:val="auto"/>
          <w:sz w:val="30"/>
          <w:szCs w:val="30"/>
          <w:highlight w:val="none"/>
        </w:rPr>
      </w:pPr>
    </w:p>
    <w:p>
      <w:pPr>
        <w:pStyle w:val="2"/>
      </w:pPr>
    </w:p>
    <w:p>
      <w:bookmarkStart w:id="0" w:name="_GoBack"/>
      <w:bookmarkEnd w:id="0"/>
    </w:p>
    <w:sectPr>
      <w:pgSz w:w="11906" w:h="16838"/>
      <w:pgMar w:top="800" w:right="1800" w:bottom="91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kMWEwODZmOTA4NjRkM2RlYjU1ZjQ1OGY4ODQxMDcifQ=="/>
  </w:docVars>
  <w:rsids>
    <w:rsidRoot w:val="0A237402"/>
    <w:rsid w:val="0A237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/>
    </w:pPr>
    <w:rPr>
      <w:rFonts w:ascii="Times New Roman" w:hAnsi="Times New Roman" w:eastAsia="仿宋_GB2312" w:cs="Times New Roman"/>
      <w:sz w:val="32"/>
      <w:szCs w:val="24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2022-11-25T02:38:00Z</dcterms:created>
  <dc:creator>赵财神</dc:creator>
  <cp:lastModifiedBy>赵财神</cp:lastModifiedBy>
  <dcterms:modified xsi:type="dcterms:W3CDTF">2022-11-25T02:39:22Z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C067DD81769D4F8AAAE4451D6FAA8B59</vt:lpwstr>
  </property>
</Properties>
</file>